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53600D" w14:textId="77777777" w:rsidR="001D6082" w:rsidRDefault="001D6082" w:rsidP="005F0271">
      <w:pPr>
        <w:jc w:val="center"/>
        <w:rPr>
          <w:b/>
          <w:bCs/>
          <w:sz w:val="26"/>
          <w:szCs w:val="26"/>
          <w:rtl/>
        </w:rPr>
      </w:pPr>
      <w:bookmarkStart w:id="0" w:name="_Toc69573020"/>
      <w:bookmarkStart w:id="1" w:name="_Toc69573037"/>
      <w:bookmarkStart w:id="2" w:name="_GoBack"/>
      <w:bookmarkEnd w:id="2"/>
      <w:r>
        <w:rPr>
          <w:noProof/>
        </w:rPr>
        <w:drawing>
          <wp:inline distT="0" distB="0" distL="0" distR="0" wp14:anchorId="15D161BD" wp14:editId="1C9F550C">
            <wp:extent cx="509905" cy="624205"/>
            <wp:effectExtent l="0" t="0" r="4445" b="4445"/>
            <wp:docPr id="1" name="תמונה 1" descr="סמל המדינה"/>
            <wp:cNvGraphicFramePr/>
            <a:graphic xmlns:a="http://schemas.openxmlformats.org/drawingml/2006/main">
              <a:graphicData uri="http://schemas.openxmlformats.org/drawingml/2006/picture">
                <pic:pic xmlns:pic="http://schemas.openxmlformats.org/drawingml/2006/picture">
                  <pic:nvPicPr>
                    <pic:cNvPr id="1" name="תמונה 1" descr="סמל המדינה"/>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9905" cy="624205"/>
                    </a:xfrm>
                    <a:prstGeom prst="rect">
                      <a:avLst/>
                    </a:prstGeom>
                    <a:noFill/>
                    <a:ln>
                      <a:noFill/>
                    </a:ln>
                  </pic:spPr>
                </pic:pic>
              </a:graphicData>
            </a:graphic>
          </wp:inline>
        </w:drawing>
      </w:r>
    </w:p>
    <w:p w14:paraId="7F98A0F2" w14:textId="77777777" w:rsidR="001D6082" w:rsidRDefault="001D6082" w:rsidP="005F0271">
      <w:pPr>
        <w:rPr>
          <w:b/>
          <w:bCs/>
          <w:sz w:val="26"/>
          <w:szCs w:val="26"/>
          <w:rtl/>
        </w:rPr>
      </w:pPr>
      <w:r w:rsidRPr="00CB5068">
        <w:rPr>
          <w:b/>
          <w:bCs/>
          <w:sz w:val="26"/>
          <w:szCs w:val="26"/>
          <w:rtl/>
        </w:rPr>
        <w:t>תוכן עניינים</w:t>
      </w:r>
    </w:p>
    <w:p w14:paraId="60E7990F" w14:textId="7B38D7DA" w:rsidR="000869D5" w:rsidRDefault="000869D5" w:rsidP="000869D5">
      <w:pPr>
        <w:pStyle w:val="TOC1"/>
        <w:rPr>
          <w:rFonts w:asciiTheme="minorHAnsi" w:eastAsiaTheme="minorEastAsia" w:hAnsiTheme="minorHAnsi" w:cstheme="minorBidi"/>
          <w:bCs w:val="0"/>
          <w:noProof/>
          <w:sz w:val="22"/>
          <w:rtl/>
        </w:rPr>
      </w:pPr>
      <w:r>
        <w:rPr>
          <w:rtl/>
        </w:rPr>
        <w:fldChar w:fldCharType="begin"/>
      </w:r>
      <w:r>
        <w:rPr>
          <w:rtl/>
        </w:rPr>
        <w:instrText xml:space="preserve"> </w:instrText>
      </w:r>
      <w:r>
        <w:instrText>TOC</w:instrText>
      </w:r>
      <w:r>
        <w:rPr>
          <w:rtl/>
        </w:rPr>
        <w:instrText xml:space="preserve"> \</w:instrText>
      </w:r>
      <w:r>
        <w:instrText>o "1-9" \h \z \t "Table SideHeading,3,Table Head,2,Head HatzaotHok,1,Head DivreiHesber,2,Head HatzaotHok4Futer,1</w:instrText>
      </w:r>
      <w:r>
        <w:rPr>
          <w:rtl/>
        </w:rPr>
        <w:instrText xml:space="preserve">" </w:instrText>
      </w:r>
      <w:r>
        <w:rPr>
          <w:rtl/>
        </w:rPr>
        <w:fldChar w:fldCharType="separate"/>
      </w:r>
      <w:hyperlink w:anchor="_Toc70425291" w:history="1">
        <w:r w:rsidRPr="007D4937">
          <w:rPr>
            <w:rStyle w:val="Hyperlink"/>
            <w:noProof/>
            <w:rtl/>
          </w:rPr>
          <w:t>טיוטת כללים</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Toc70425291 \h</w:instrText>
        </w:r>
        <w:r>
          <w:rPr>
            <w:noProof/>
            <w:webHidden/>
            <w:rtl/>
          </w:rPr>
          <w:instrText xml:space="preserve"> </w:instrText>
        </w:r>
        <w:r>
          <w:rPr>
            <w:noProof/>
            <w:webHidden/>
            <w:rtl/>
          </w:rPr>
        </w:r>
        <w:r>
          <w:rPr>
            <w:noProof/>
            <w:webHidden/>
            <w:rtl/>
          </w:rPr>
          <w:fldChar w:fldCharType="separate"/>
        </w:r>
        <w:r w:rsidR="004D7E1B">
          <w:rPr>
            <w:noProof/>
            <w:webHidden/>
            <w:rtl/>
          </w:rPr>
          <w:t>2</w:t>
        </w:r>
        <w:r>
          <w:rPr>
            <w:noProof/>
            <w:webHidden/>
            <w:rtl/>
          </w:rPr>
          <w:fldChar w:fldCharType="end"/>
        </w:r>
      </w:hyperlink>
    </w:p>
    <w:p w14:paraId="2FE7B27C" w14:textId="079469B8" w:rsidR="000869D5" w:rsidRDefault="00D54A44" w:rsidP="000869D5">
      <w:pPr>
        <w:pStyle w:val="TOC4"/>
        <w:rPr>
          <w:rFonts w:cstheme="minorBidi"/>
          <w:rtl/>
        </w:rPr>
      </w:pPr>
      <w:hyperlink w:anchor="_Toc70425292" w:history="1">
        <w:r w:rsidR="000869D5" w:rsidRPr="007D4937">
          <w:rPr>
            <w:rStyle w:val="Hyperlink"/>
            <w:rtl/>
          </w:rPr>
          <w:t>א. שם הכללים המוצעים</w:t>
        </w:r>
        <w:r w:rsidR="000869D5">
          <w:rPr>
            <w:webHidden/>
            <w:rtl/>
          </w:rPr>
          <w:tab/>
        </w:r>
        <w:r w:rsidR="000869D5">
          <w:rPr>
            <w:webHidden/>
            <w:rtl/>
          </w:rPr>
          <w:fldChar w:fldCharType="begin"/>
        </w:r>
        <w:r w:rsidR="000869D5">
          <w:rPr>
            <w:webHidden/>
            <w:rtl/>
          </w:rPr>
          <w:instrText xml:space="preserve"> </w:instrText>
        </w:r>
        <w:r w:rsidR="000869D5">
          <w:rPr>
            <w:webHidden/>
          </w:rPr>
          <w:instrText>PAGEREF</w:instrText>
        </w:r>
        <w:r w:rsidR="000869D5">
          <w:rPr>
            <w:webHidden/>
            <w:rtl/>
          </w:rPr>
          <w:instrText xml:space="preserve"> _</w:instrText>
        </w:r>
        <w:r w:rsidR="000869D5">
          <w:rPr>
            <w:webHidden/>
          </w:rPr>
          <w:instrText>Toc70425292 \h</w:instrText>
        </w:r>
        <w:r w:rsidR="000869D5">
          <w:rPr>
            <w:webHidden/>
            <w:rtl/>
          </w:rPr>
          <w:instrText xml:space="preserve"> </w:instrText>
        </w:r>
        <w:r w:rsidR="000869D5">
          <w:rPr>
            <w:webHidden/>
            <w:rtl/>
          </w:rPr>
        </w:r>
        <w:r w:rsidR="000869D5">
          <w:rPr>
            <w:webHidden/>
            <w:rtl/>
          </w:rPr>
          <w:fldChar w:fldCharType="separate"/>
        </w:r>
        <w:r w:rsidR="004D7E1B">
          <w:rPr>
            <w:webHidden/>
            <w:rtl/>
          </w:rPr>
          <w:t>2</w:t>
        </w:r>
        <w:r w:rsidR="000869D5">
          <w:rPr>
            <w:webHidden/>
            <w:rtl/>
          </w:rPr>
          <w:fldChar w:fldCharType="end"/>
        </w:r>
      </w:hyperlink>
    </w:p>
    <w:p w14:paraId="66B7174F" w14:textId="4DE24934" w:rsidR="000869D5" w:rsidRDefault="00D54A44" w:rsidP="000869D5">
      <w:pPr>
        <w:pStyle w:val="TOC4"/>
        <w:rPr>
          <w:rFonts w:cstheme="minorBidi"/>
          <w:rtl/>
        </w:rPr>
      </w:pPr>
      <w:hyperlink w:anchor="_Toc70425293" w:history="1">
        <w:r w:rsidR="000869D5" w:rsidRPr="007D4937">
          <w:rPr>
            <w:rStyle w:val="Hyperlink"/>
            <w:rtl/>
          </w:rPr>
          <w:t>ב. מטרת הכללים המוצעים והצורך בהם</w:t>
        </w:r>
        <w:r w:rsidR="000869D5">
          <w:rPr>
            <w:webHidden/>
            <w:rtl/>
          </w:rPr>
          <w:tab/>
        </w:r>
        <w:r w:rsidR="000869D5">
          <w:rPr>
            <w:webHidden/>
            <w:rtl/>
          </w:rPr>
          <w:fldChar w:fldCharType="begin"/>
        </w:r>
        <w:r w:rsidR="000869D5">
          <w:rPr>
            <w:webHidden/>
            <w:rtl/>
          </w:rPr>
          <w:instrText xml:space="preserve"> </w:instrText>
        </w:r>
        <w:r w:rsidR="000869D5">
          <w:rPr>
            <w:webHidden/>
          </w:rPr>
          <w:instrText>PAGEREF</w:instrText>
        </w:r>
        <w:r w:rsidR="000869D5">
          <w:rPr>
            <w:webHidden/>
            <w:rtl/>
          </w:rPr>
          <w:instrText xml:space="preserve"> _</w:instrText>
        </w:r>
        <w:r w:rsidR="000869D5">
          <w:rPr>
            <w:webHidden/>
          </w:rPr>
          <w:instrText>Toc70425293 \h</w:instrText>
        </w:r>
        <w:r w:rsidR="000869D5">
          <w:rPr>
            <w:webHidden/>
            <w:rtl/>
          </w:rPr>
          <w:instrText xml:space="preserve"> </w:instrText>
        </w:r>
        <w:r w:rsidR="000869D5">
          <w:rPr>
            <w:webHidden/>
            <w:rtl/>
          </w:rPr>
        </w:r>
        <w:r w:rsidR="000869D5">
          <w:rPr>
            <w:webHidden/>
            <w:rtl/>
          </w:rPr>
          <w:fldChar w:fldCharType="separate"/>
        </w:r>
        <w:r w:rsidR="004D7E1B">
          <w:rPr>
            <w:webHidden/>
            <w:rtl/>
          </w:rPr>
          <w:t>2</w:t>
        </w:r>
        <w:r w:rsidR="000869D5">
          <w:rPr>
            <w:webHidden/>
            <w:rtl/>
          </w:rPr>
          <w:fldChar w:fldCharType="end"/>
        </w:r>
      </w:hyperlink>
    </w:p>
    <w:p w14:paraId="190630DB" w14:textId="30E9AD16" w:rsidR="000869D5" w:rsidRDefault="00D54A44" w:rsidP="000869D5">
      <w:pPr>
        <w:pStyle w:val="TOC4"/>
        <w:rPr>
          <w:rFonts w:cstheme="minorBidi"/>
          <w:rtl/>
        </w:rPr>
      </w:pPr>
      <w:hyperlink w:anchor="_Toc70425294" w:history="1">
        <w:r w:rsidR="000869D5" w:rsidRPr="007D4937">
          <w:rPr>
            <w:rStyle w:val="Hyperlink"/>
            <w:rtl/>
          </w:rPr>
          <w:t>ג. להלן נוסח טיוטת הכללים המוצעים:</w:t>
        </w:r>
        <w:r w:rsidR="000869D5">
          <w:rPr>
            <w:webHidden/>
            <w:rtl/>
          </w:rPr>
          <w:tab/>
        </w:r>
        <w:r w:rsidR="000869D5">
          <w:rPr>
            <w:webHidden/>
            <w:rtl/>
          </w:rPr>
          <w:fldChar w:fldCharType="begin"/>
        </w:r>
        <w:r w:rsidR="000869D5">
          <w:rPr>
            <w:webHidden/>
            <w:rtl/>
          </w:rPr>
          <w:instrText xml:space="preserve"> </w:instrText>
        </w:r>
        <w:r w:rsidR="000869D5">
          <w:rPr>
            <w:webHidden/>
          </w:rPr>
          <w:instrText>PAGEREF</w:instrText>
        </w:r>
        <w:r w:rsidR="000869D5">
          <w:rPr>
            <w:webHidden/>
            <w:rtl/>
          </w:rPr>
          <w:instrText xml:space="preserve"> _</w:instrText>
        </w:r>
        <w:r w:rsidR="000869D5">
          <w:rPr>
            <w:webHidden/>
          </w:rPr>
          <w:instrText>Toc70425294 \h</w:instrText>
        </w:r>
        <w:r w:rsidR="000869D5">
          <w:rPr>
            <w:webHidden/>
            <w:rtl/>
          </w:rPr>
          <w:instrText xml:space="preserve"> </w:instrText>
        </w:r>
        <w:r w:rsidR="000869D5">
          <w:rPr>
            <w:webHidden/>
            <w:rtl/>
          </w:rPr>
        </w:r>
        <w:r w:rsidR="000869D5">
          <w:rPr>
            <w:webHidden/>
            <w:rtl/>
          </w:rPr>
          <w:fldChar w:fldCharType="separate"/>
        </w:r>
        <w:r w:rsidR="004D7E1B">
          <w:rPr>
            <w:webHidden/>
            <w:rtl/>
          </w:rPr>
          <w:t>2</w:t>
        </w:r>
        <w:r w:rsidR="000869D5">
          <w:rPr>
            <w:webHidden/>
            <w:rtl/>
          </w:rPr>
          <w:fldChar w:fldCharType="end"/>
        </w:r>
      </w:hyperlink>
    </w:p>
    <w:p w14:paraId="1D8CFE67" w14:textId="7BF0718B" w:rsidR="000869D5" w:rsidRDefault="00D54A44" w:rsidP="009B6F4B">
      <w:pPr>
        <w:pStyle w:val="TOC1"/>
        <w:rPr>
          <w:rFonts w:asciiTheme="minorHAnsi" w:eastAsiaTheme="minorEastAsia" w:hAnsiTheme="minorHAnsi" w:cstheme="minorBidi"/>
          <w:bCs w:val="0"/>
          <w:noProof/>
          <w:sz w:val="22"/>
          <w:rtl/>
        </w:rPr>
      </w:pPr>
      <w:hyperlink w:anchor="_Toc70425295" w:history="1">
        <w:r w:rsidR="000869D5" w:rsidRPr="007D4937">
          <w:rPr>
            <w:rStyle w:val="Hyperlink"/>
            <w:noProof/>
            <w:rtl/>
          </w:rPr>
          <w:t xml:space="preserve">טיוטת כללי ההגבלים העסקיים (פטור סוג </w:t>
        </w:r>
        <w:r w:rsidR="009B6F4B">
          <w:rPr>
            <w:rStyle w:val="Hyperlink"/>
            <w:rFonts w:hint="cs"/>
            <w:noProof/>
            <w:rtl/>
          </w:rPr>
          <w:t>להסכמים בין חברות קשורות</w:t>
        </w:r>
        <w:r w:rsidR="000869D5" w:rsidRPr="007D4937">
          <w:rPr>
            <w:rStyle w:val="Hyperlink"/>
            <w:noProof/>
            <w:rtl/>
          </w:rPr>
          <w:t>) (הוראת שעה)</w:t>
        </w:r>
        <w:r w:rsidR="000869D5" w:rsidRPr="007D4937">
          <w:rPr>
            <w:rStyle w:val="Hyperlink"/>
            <w:noProof/>
          </w:rPr>
          <w:t>,</w:t>
        </w:r>
        <w:r w:rsidR="000869D5" w:rsidRPr="007D4937">
          <w:rPr>
            <w:rStyle w:val="Hyperlink"/>
            <w:noProof/>
            <w:rtl/>
          </w:rPr>
          <w:t xml:space="preserve"> תשפ"א-2021</w:t>
        </w:r>
        <w:r w:rsidR="000869D5">
          <w:rPr>
            <w:noProof/>
            <w:webHidden/>
            <w:rtl/>
          </w:rPr>
          <w:tab/>
        </w:r>
        <w:r w:rsidR="000869D5">
          <w:rPr>
            <w:noProof/>
            <w:webHidden/>
            <w:rtl/>
          </w:rPr>
          <w:fldChar w:fldCharType="begin"/>
        </w:r>
        <w:r w:rsidR="000869D5">
          <w:rPr>
            <w:noProof/>
            <w:webHidden/>
            <w:rtl/>
          </w:rPr>
          <w:instrText xml:space="preserve"> </w:instrText>
        </w:r>
        <w:r w:rsidR="000869D5">
          <w:rPr>
            <w:noProof/>
            <w:webHidden/>
          </w:rPr>
          <w:instrText>PAGEREF</w:instrText>
        </w:r>
        <w:r w:rsidR="000869D5">
          <w:rPr>
            <w:noProof/>
            <w:webHidden/>
            <w:rtl/>
          </w:rPr>
          <w:instrText xml:space="preserve"> _</w:instrText>
        </w:r>
        <w:r w:rsidR="000869D5">
          <w:rPr>
            <w:noProof/>
            <w:webHidden/>
          </w:rPr>
          <w:instrText>Toc70425295 \h</w:instrText>
        </w:r>
        <w:r w:rsidR="000869D5">
          <w:rPr>
            <w:noProof/>
            <w:webHidden/>
            <w:rtl/>
          </w:rPr>
          <w:instrText xml:space="preserve"> </w:instrText>
        </w:r>
        <w:r w:rsidR="000869D5">
          <w:rPr>
            <w:noProof/>
            <w:webHidden/>
            <w:rtl/>
          </w:rPr>
        </w:r>
        <w:r w:rsidR="000869D5">
          <w:rPr>
            <w:noProof/>
            <w:webHidden/>
            <w:rtl/>
          </w:rPr>
          <w:fldChar w:fldCharType="separate"/>
        </w:r>
        <w:r w:rsidR="004D7E1B">
          <w:rPr>
            <w:noProof/>
            <w:webHidden/>
            <w:rtl/>
          </w:rPr>
          <w:t>3</w:t>
        </w:r>
        <w:r w:rsidR="000869D5">
          <w:rPr>
            <w:noProof/>
            <w:webHidden/>
            <w:rtl/>
          </w:rPr>
          <w:fldChar w:fldCharType="end"/>
        </w:r>
      </w:hyperlink>
    </w:p>
    <w:p w14:paraId="45087BC7" w14:textId="647CE84D" w:rsidR="000869D5" w:rsidRDefault="00D54A44" w:rsidP="000869D5">
      <w:pPr>
        <w:pStyle w:val="TOC3"/>
        <w:rPr>
          <w:rFonts w:asciiTheme="minorHAnsi" w:eastAsiaTheme="minorEastAsia" w:hAnsiTheme="minorHAnsi" w:cstheme="minorBidi"/>
          <w:noProof/>
          <w:sz w:val="22"/>
          <w:rtl/>
        </w:rPr>
      </w:pPr>
      <w:hyperlink w:anchor="_Toc70425296" w:history="1">
        <w:r w:rsidR="000869D5" w:rsidRPr="007D4937">
          <w:rPr>
            <w:rStyle w:val="Hyperlink"/>
            <w:noProof/>
            <w:rtl/>
          </w:rPr>
          <w:t>תיקון השם</w:t>
        </w:r>
        <w:r w:rsidR="000869D5">
          <w:rPr>
            <w:noProof/>
            <w:webHidden/>
            <w:rtl/>
          </w:rPr>
          <w:tab/>
        </w:r>
        <w:r w:rsidR="000869D5">
          <w:rPr>
            <w:noProof/>
            <w:webHidden/>
            <w:rtl/>
          </w:rPr>
          <w:fldChar w:fldCharType="begin"/>
        </w:r>
        <w:r w:rsidR="000869D5">
          <w:rPr>
            <w:noProof/>
            <w:webHidden/>
            <w:rtl/>
          </w:rPr>
          <w:instrText xml:space="preserve"> </w:instrText>
        </w:r>
        <w:r w:rsidR="000869D5">
          <w:rPr>
            <w:noProof/>
            <w:webHidden/>
          </w:rPr>
          <w:instrText>PAGEREF</w:instrText>
        </w:r>
        <w:r w:rsidR="000869D5">
          <w:rPr>
            <w:noProof/>
            <w:webHidden/>
            <w:rtl/>
          </w:rPr>
          <w:instrText xml:space="preserve"> _</w:instrText>
        </w:r>
        <w:r w:rsidR="000869D5">
          <w:rPr>
            <w:noProof/>
            <w:webHidden/>
          </w:rPr>
          <w:instrText>Toc70425296 \h</w:instrText>
        </w:r>
        <w:r w:rsidR="000869D5">
          <w:rPr>
            <w:noProof/>
            <w:webHidden/>
            <w:rtl/>
          </w:rPr>
          <w:instrText xml:space="preserve"> </w:instrText>
        </w:r>
        <w:r w:rsidR="000869D5">
          <w:rPr>
            <w:noProof/>
            <w:webHidden/>
            <w:rtl/>
          </w:rPr>
        </w:r>
        <w:r w:rsidR="000869D5">
          <w:rPr>
            <w:noProof/>
            <w:webHidden/>
            <w:rtl/>
          </w:rPr>
          <w:fldChar w:fldCharType="separate"/>
        </w:r>
        <w:r w:rsidR="004D7E1B">
          <w:rPr>
            <w:noProof/>
            <w:webHidden/>
            <w:rtl/>
          </w:rPr>
          <w:t>3</w:t>
        </w:r>
        <w:r w:rsidR="000869D5">
          <w:rPr>
            <w:noProof/>
            <w:webHidden/>
            <w:rtl/>
          </w:rPr>
          <w:fldChar w:fldCharType="end"/>
        </w:r>
      </w:hyperlink>
    </w:p>
    <w:p w14:paraId="71814A45" w14:textId="4C04E355" w:rsidR="000869D5" w:rsidRDefault="00D54A44" w:rsidP="000869D5">
      <w:pPr>
        <w:pStyle w:val="TOC3"/>
        <w:rPr>
          <w:rFonts w:asciiTheme="minorHAnsi" w:eastAsiaTheme="minorEastAsia" w:hAnsiTheme="minorHAnsi" w:cstheme="minorBidi"/>
          <w:noProof/>
          <w:sz w:val="22"/>
          <w:rtl/>
        </w:rPr>
      </w:pPr>
      <w:hyperlink w:anchor="_Toc70425297" w:history="1">
        <w:r w:rsidR="000869D5" w:rsidRPr="007D4937">
          <w:rPr>
            <w:rStyle w:val="Hyperlink"/>
            <w:noProof/>
            <w:rtl/>
          </w:rPr>
          <w:t>תיקון הפתיח</w:t>
        </w:r>
        <w:r w:rsidR="000869D5">
          <w:rPr>
            <w:noProof/>
            <w:webHidden/>
            <w:rtl/>
          </w:rPr>
          <w:tab/>
        </w:r>
        <w:r w:rsidR="000869D5">
          <w:rPr>
            <w:noProof/>
            <w:webHidden/>
            <w:rtl/>
          </w:rPr>
          <w:fldChar w:fldCharType="begin"/>
        </w:r>
        <w:r w:rsidR="000869D5">
          <w:rPr>
            <w:noProof/>
            <w:webHidden/>
            <w:rtl/>
          </w:rPr>
          <w:instrText xml:space="preserve"> </w:instrText>
        </w:r>
        <w:r w:rsidR="000869D5">
          <w:rPr>
            <w:noProof/>
            <w:webHidden/>
          </w:rPr>
          <w:instrText>PAGEREF</w:instrText>
        </w:r>
        <w:r w:rsidR="000869D5">
          <w:rPr>
            <w:noProof/>
            <w:webHidden/>
            <w:rtl/>
          </w:rPr>
          <w:instrText xml:space="preserve"> _</w:instrText>
        </w:r>
        <w:r w:rsidR="000869D5">
          <w:rPr>
            <w:noProof/>
            <w:webHidden/>
          </w:rPr>
          <w:instrText>Toc70425297 \h</w:instrText>
        </w:r>
        <w:r w:rsidR="000869D5">
          <w:rPr>
            <w:noProof/>
            <w:webHidden/>
            <w:rtl/>
          </w:rPr>
          <w:instrText xml:space="preserve"> </w:instrText>
        </w:r>
        <w:r w:rsidR="000869D5">
          <w:rPr>
            <w:noProof/>
            <w:webHidden/>
            <w:rtl/>
          </w:rPr>
        </w:r>
        <w:r w:rsidR="000869D5">
          <w:rPr>
            <w:noProof/>
            <w:webHidden/>
            <w:rtl/>
          </w:rPr>
          <w:fldChar w:fldCharType="separate"/>
        </w:r>
        <w:r w:rsidR="004D7E1B">
          <w:rPr>
            <w:noProof/>
            <w:webHidden/>
            <w:rtl/>
          </w:rPr>
          <w:t>3</w:t>
        </w:r>
        <w:r w:rsidR="000869D5">
          <w:rPr>
            <w:noProof/>
            <w:webHidden/>
            <w:rtl/>
          </w:rPr>
          <w:fldChar w:fldCharType="end"/>
        </w:r>
      </w:hyperlink>
    </w:p>
    <w:p w14:paraId="080B3620" w14:textId="668CEFE1" w:rsidR="000869D5" w:rsidRDefault="00D54A44" w:rsidP="000869D5">
      <w:pPr>
        <w:pStyle w:val="TOC3"/>
        <w:rPr>
          <w:rFonts w:asciiTheme="minorHAnsi" w:eastAsiaTheme="minorEastAsia" w:hAnsiTheme="minorHAnsi" w:cstheme="minorBidi"/>
          <w:noProof/>
          <w:sz w:val="22"/>
          <w:rtl/>
        </w:rPr>
      </w:pPr>
      <w:hyperlink w:anchor="_Toc70425298" w:history="1">
        <w:r w:rsidR="000869D5" w:rsidRPr="007D4937">
          <w:rPr>
            <w:rStyle w:val="Hyperlink"/>
            <w:noProof/>
            <w:rtl/>
          </w:rPr>
          <w:t>תיקון סעיף 2</w:t>
        </w:r>
        <w:r w:rsidR="000869D5">
          <w:rPr>
            <w:noProof/>
            <w:webHidden/>
            <w:rtl/>
          </w:rPr>
          <w:tab/>
        </w:r>
        <w:r w:rsidR="000869D5">
          <w:rPr>
            <w:noProof/>
            <w:webHidden/>
            <w:rtl/>
          </w:rPr>
          <w:fldChar w:fldCharType="begin"/>
        </w:r>
        <w:r w:rsidR="000869D5">
          <w:rPr>
            <w:noProof/>
            <w:webHidden/>
            <w:rtl/>
          </w:rPr>
          <w:instrText xml:space="preserve"> </w:instrText>
        </w:r>
        <w:r w:rsidR="000869D5">
          <w:rPr>
            <w:noProof/>
            <w:webHidden/>
          </w:rPr>
          <w:instrText>PAGEREF</w:instrText>
        </w:r>
        <w:r w:rsidR="000869D5">
          <w:rPr>
            <w:noProof/>
            <w:webHidden/>
            <w:rtl/>
          </w:rPr>
          <w:instrText xml:space="preserve"> _</w:instrText>
        </w:r>
        <w:r w:rsidR="000869D5">
          <w:rPr>
            <w:noProof/>
            <w:webHidden/>
          </w:rPr>
          <w:instrText>Toc70425298 \h</w:instrText>
        </w:r>
        <w:r w:rsidR="000869D5">
          <w:rPr>
            <w:noProof/>
            <w:webHidden/>
            <w:rtl/>
          </w:rPr>
          <w:instrText xml:space="preserve"> </w:instrText>
        </w:r>
        <w:r w:rsidR="000869D5">
          <w:rPr>
            <w:noProof/>
            <w:webHidden/>
            <w:rtl/>
          </w:rPr>
        </w:r>
        <w:r w:rsidR="000869D5">
          <w:rPr>
            <w:noProof/>
            <w:webHidden/>
            <w:rtl/>
          </w:rPr>
          <w:fldChar w:fldCharType="separate"/>
        </w:r>
        <w:r w:rsidR="004D7E1B">
          <w:rPr>
            <w:noProof/>
            <w:webHidden/>
            <w:rtl/>
          </w:rPr>
          <w:t>3</w:t>
        </w:r>
        <w:r w:rsidR="000869D5">
          <w:rPr>
            <w:noProof/>
            <w:webHidden/>
            <w:rtl/>
          </w:rPr>
          <w:fldChar w:fldCharType="end"/>
        </w:r>
      </w:hyperlink>
    </w:p>
    <w:p w14:paraId="3128233F" w14:textId="4812C367" w:rsidR="000869D5" w:rsidRDefault="00D54A44" w:rsidP="000869D5">
      <w:pPr>
        <w:pStyle w:val="TOC3"/>
        <w:rPr>
          <w:rFonts w:asciiTheme="minorHAnsi" w:eastAsiaTheme="minorEastAsia" w:hAnsiTheme="minorHAnsi" w:cstheme="minorBidi"/>
          <w:noProof/>
          <w:sz w:val="22"/>
          <w:rtl/>
        </w:rPr>
      </w:pPr>
      <w:hyperlink w:anchor="_Toc70425299" w:history="1">
        <w:r w:rsidR="000869D5" w:rsidRPr="007D4937">
          <w:rPr>
            <w:rStyle w:val="Hyperlink"/>
            <w:noProof/>
            <w:rtl/>
          </w:rPr>
          <w:t>תוקף</w:t>
        </w:r>
        <w:r w:rsidR="000869D5">
          <w:rPr>
            <w:noProof/>
            <w:webHidden/>
            <w:rtl/>
          </w:rPr>
          <w:tab/>
        </w:r>
        <w:r w:rsidR="000869D5">
          <w:rPr>
            <w:noProof/>
            <w:webHidden/>
            <w:rtl/>
          </w:rPr>
          <w:fldChar w:fldCharType="begin"/>
        </w:r>
        <w:r w:rsidR="000869D5">
          <w:rPr>
            <w:noProof/>
            <w:webHidden/>
            <w:rtl/>
          </w:rPr>
          <w:instrText xml:space="preserve"> </w:instrText>
        </w:r>
        <w:r w:rsidR="000869D5">
          <w:rPr>
            <w:noProof/>
            <w:webHidden/>
          </w:rPr>
          <w:instrText>PAGEREF</w:instrText>
        </w:r>
        <w:r w:rsidR="000869D5">
          <w:rPr>
            <w:noProof/>
            <w:webHidden/>
            <w:rtl/>
          </w:rPr>
          <w:instrText xml:space="preserve"> _</w:instrText>
        </w:r>
        <w:r w:rsidR="000869D5">
          <w:rPr>
            <w:noProof/>
            <w:webHidden/>
          </w:rPr>
          <w:instrText>Toc70425299 \h</w:instrText>
        </w:r>
        <w:r w:rsidR="000869D5">
          <w:rPr>
            <w:noProof/>
            <w:webHidden/>
            <w:rtl/>
          </w:rPr>
          <w:instrText xml:space="preserve"> </w:instrText>
        </w:r>
        <w:r w:rsidR="000869D5">
          <w:rPr>
            <w:noProof/>
            <w:webHidden/>
            <w:rtl/>
          </w:rPr>
        </w:r>
        <w:r w:rsidR="000869D5">
          <w:rPr>
            <w:noProof/>
            <w:webHidden/>
            <w:rtl/>
          </w:rPr>
          <w:fldChar w:fldCharType="separate"/>
        </w:r>
        <w:r w:rsidR="004D7E1B">
          <w:rPr>
            <w:noProof/>
            <w:webHidden/>
            <w:rtl/>
          </w:rPr>
          <w:t>3</w:t>
        </w:r>
        <w:r w:rsidR="000869D5">
          <w:rPr>
            <w:noProof/>
            <w:webHidden/>
            <w:rtl/>
          </w:rPr>
          <w:fldChar w:fldCharType="end"/>
        </w:r>
      </w:hyperlink>
    </w:p>
    <w:p w14:paraId="6BDCF583" w14:textId="12FCABA3" w:rsidR="000869D5" w:rsidRDefault="00D54A44" w:rsidP="000869D5">
      <w:pPr>
        <w:pStyle w:val="TOC2"/>
        <w:rPr>
          <w:rFonts w:asciiTheme="minorHAnsi" w:eastAsiaTheme="minorEastAsia" w:hAnsiTheme="minorHAnsi" w:cstheme="minorBidi"/>
          <w:noProof/>
          <w:sz w:val="22"/>
          <w:rtl/>
        </w:rPr>
      </w:pPr>
      <w:hyperlink w:anchor="_Toc70425300" w:history="1">
        <w:r w:rsidR="000869D5" w:rsidRPr="007D4937">
          <w:rPr>
            <w:rStyle w:val="Hyperlink"/>
            <w:noProof/>
            <w:rtl/>
          </w:rPr>
          <w:t>דברי הסבר</w:t>
        </w:r>
        <w:r w:rsidR="000869D5">
          <w:rPr>
            <w:noProof/>
            <w:webHidden/>
            <w:rtl/>
          </w:rPr>
          <w:tab/>
        </w:r>
        <w:r w:rsidR="000869D5">
          <w:rPr>
            <w:noProof/>
            <w:webHidden/>
            <w:rtl/>
          </w:rPr>
          <w:fldChar w:fldCharType="begin"/>
        </w:r>
        <w:r w:rsidR="000869D5">
          <w:rPr>
            <w:noProof/>
            <w:webHidden/>
            <w:rtl/>
          </w:rPr>
          <w:instrText xml:space="preserve"> </w:instrText>
        </w:r>
        <w:r w:rsidR="000869D5">
          <w:rPr>
            <w:noProof/>
            <w:webHidden/>
          </w:rPr>
          <w:instrText>PAGEREF</w:instrText>
        </w:r>
        <w:r w:rsidR="000869D5">
          <w:rPr>
            <w:noProof/>
            <w:webHidden/>
            <w:rtl/>
          </w:rPr>
          <w:instrText xml:space="preserve"> _</w:instrText>
        </w:r>
        <w:r w:rsidR="000869D5">
          <w:rPr>
            <w:noProof/>
            <w:webHidden/>
          </w:rPr>
          <w:instrText>Toc70425300 \h</w:instrText>
        </w:r>
        <w:r w:rsidR="000869D5">
          <w:rPr>
            <w:noProof/>
            <w:webHidden/>
            <w:rtl/>
          </w:rPr>
          <w:instrText xml:space="preserve"> </w:instrText>
        </w:r>
        <w:r w:rsidR="000869D5">
          <w:rPr>
            <w:noProof/>
            <w:webHidden/>
            <w:rtl/>
          </w:rPr>
        </w:r>
        <w:r w:rsidR="000869D5">
          <w:rPr>
            <w:noProof/>
            <w:webHidden/>
            <w:rtl/>
          </w:rPr>
          <w:fldChar w:fldCharType="separate"/>
        </w:r>
        <w:r w:rsidR="004D7E1B">
          <w:rPr>
            <w:noProof/>
            <w:webHidden/>
            <w:rtl/>
          </w:rPr>
          <w:t>4</w:t>
        </w:r>
        <w:r w:rsidR="000869D5">
          <w:rPr>
            <w:noProof/>
            <w:webHidden/>
            <w:rtl/>
          </w:rPr>
          <w:fldChar w:fldCharType="end"/>
        </w:r>
      </w:hyperlink>
    </w:p>
    <w:p w14:paraId="23AF4406" w14:textId="13ACA2A0" w:rsidR="001D6082" w:rsidRDefault="000869D5" w:rsidP="000869D5">
      <w:pPr>
        <w:rPr>
          <w:snapToGrid w:val="0"/>
          <w:rtl/>
        </w:rPr>
      </w:pPr>
      <w:r>
        <w:rPr>
          <w:rtl/>
        </w:rPr>
        <w:fldChar w:fldCharType="end"/>
      </w:r>
      <w:r w:rsidR="001D6082">
        <w:rPr>
          <w:rtl/>
        </w:rPr>
        <w:br w:type="page"/>
      </w:r>
    </w:p>
    <w:p w14:paraId="3D5FBC6E" w14:textId="77777777" w:rsidR="003A35C0" w:rsidRDefault="003A35C0" w:rsidP="00307E94">
      <w:pPr>
        <w:pStyle w:val="Heading1"/>
        <w:keepNext w:val="0"/>
        <w:keepLines w:val="0"/>
      </w:pPr>
      <w:bookmarkStart w:id="3" w:name="_Toc70424685"/>
      <w:bookmarkStart w:id="4" w:name="_Toc70424702"/>
      <w:bookmarkStart w:id="5" w:name="_Toc70424829"/>
      <w:bookmarkStart w:id="6" w:name="_Toc70425291"/>
      <w:r>
        <w:rPr>
          <w:rtl/>
        </w:rPr>
        <w:lastRenderedPageBreak/>
        <w:t>טיוטת כללים</w:t>
      </w:r>
      <w:bookmarkEnd w:id="0"/>
      <w:bookmarkEnd w:id="1"/>
      <w:bookmarkEnd w:id="3"/>
      <w:bookmarkEnd w:id="4"/>
      <w:bookmarkEnd w:id="5"/>
      <w:bookmarkEnd w:id="6"/>
    </w:p>
    <w:p w14:paraId="1CCC9870" w14:textId="77777777" w:rsidR="003A35C0" w:rsidRDefault="003A35C0" w:rsidP="00307E94">
      <w:pPr>
        <w:rPr>
          <w:rtl/>
        </w:rPr>
      </w:pPr>
    </w:p>
    <w:p w14:paraId="7000B74F" w14:textId="77777777" w:rsidR="003A35C0" w:rsidRDefault="003A35C0" w:rsidP="00F24A78">
      <w:pPr>
        <w:pStyle w:val="Heading4"/>
        <w:rPr>
          <w:rtl/>
        </w:rPr>
      </w:pPr>
      <w:bookmarkStart w:id="7" w:name="_Toc69573038"/>
      <w:bookmarkStart w:id="8" w:name="_Toc70424703"/>
      <w:bookmarkStart w:id="9" w:name="_Toc70424830"/>
      <w:bookmarkStart w:id="10" w:name="_Toc70425292"/>
      <w:r>
        <w:rPr>
          <w:rFonts w:hint="cs"/>
          <w:rtl/>
        </w:rPr>
        <w:t>שם הכללים המוצעים</w:t>
      </w:r>
      <w:bookmarkEnd w:id="7"/>
      <w:bookmarkEnd w:id="8"/>
      <w:bookmarkEnd w:id="9"/>
      <w:bookmarkEnd w:id="10"/>
    </w:p>
    <w:p w14:paraId="66853B7F" w14:textId="62783942" w:rsidR="003A35C0" w:rsidRDefault="00264D19" w:rsidP="003E4837">
      <w:pPr>
        <w:rPr>
          <w:rtl/>
        </w:rPr>
      </w:pPr>
      <w:r w:rsidRPr="00264D19">
        <w:rPr>
          <w:rtl/>
        </w:rPr>
        <w:t>כל</w:t>
      </w:r>
      <w:r w:rsidRPr="00264D19">
        <w:rPr>
          <w:rFonts w:hint="cs"/>
          <w:rtl/>
        </w:rPr>
        <w:t xml:space="preserve">לי </w:t>
      </w:r>
      <w:r w:rsidR="0026274A">
        <w:rPr>
          <w:rFonts w:hint="cs"/>
          <w:rtl/>
        </w:rPr>
        <w:t>התחרות הכלכלית</w:t>
      </w:r>
      <w:r w:rsidRPr="00264D19">
        <w:rPr>
          <w:rFonts w:hint="cs"/>
          <w:rtl/>
        </w:rPr>
        <w:t xml:space="preserve"> (פטור סוג </w:t>
      </w:r>
      <w:r w:rsidR="00BB00BC">
        <w:rPr>
          <w:rFonts w:hint="cs"/>
          <w:rtl/>
        </w:rPr>
        <w:t xml:space="preserve">להסכמים </w:t>
      </w:r>
      <w:r w:rsidR="003E4837">
        <w:rPr>
          <w:rFonts w:hint="cs"/>
          <w:rtl/>
        </w:rPr>
        <w:t>בין חברות קשורות</w:t>
      </w:r>
      <w:r w:rsidRPr="00264D19">
        <w:rPr>
          <w:rFonts w:hint="cs"/>
          <w:rtl/>
        </w:rPr>
        <w:t xml:space="preserve">) (הוראת שעה), </w:t>
      </w:r>
      <w:r w:rsidRPr="00264D19">
        <w:rPr>
          <w:rtl/>
        </w:rPr>
        <w:t>תש</w:t>
      </w:r>
      <w:r w:rsidR="00ED16FA">
        <w:rPr>
          <w:rFonts w:hint="cs"/>
          <w:rtl/>
        </w:rPr>
        <w:t>פ</w:t>
      </w:r>
      <w:r w:rsidRPr="00264D19">
        <w:rPr>
          <w:rtl/>
        </w:rPr>
        <w:t>"א</w:t>
      </w:r>
      <w:r w:rsidRPr="00264D19">
        <w:rPr>
          <w:rFonts w:hint="cs"/>
          <w:rtl/>
        </w:rPr>
        <w:t>-</w:t>
      </w:r>
      <w:r w:rsidRPr="00264D19">
        <w:rPr>
          <w:rtl/>
        </w:rPr>
        <w:t>20</w:t>
      </w:r>
      <w:r w:rsidR="00ED16FA">
        <w:rPr>
          <w:rFonts w:hint="cs"/>
          <w:rtl/>
        </w:rPr>
        <w:t>2</w:t>
      </w:r>
      <w:r w:rsidRPr="00264D19">
        <w:rPr>
          <w:rtl/>
        </w:rPr>
        <w:t>1</w:t>
      </w:r>
    </w:p>
    <w:p w14:paraId="51C3DE49" w14:textId="77777777" w:rsidR="000D2D28" w:rsidRDefault="000D2D28" w:rsidP="00264D19"/>
    <w:p w14:paraId="7A07A07B" w14:textId="77777777" w:rsidR="003A35C0" w:rsidRDefault="003A35C0" w:rsidP="009433F4">
      <w:pPr>
        <w:pStyle w:val="Heading4"/>
        <w:rPr>
          <w:rtl/>
        </w:rPr>
      </w:pPr>
      <w:bookmarkStart w:id="11" w:name="_Toc69573039"/>
      <w:bookmarkStart w:id="12" w:name="_Toc70424704"/>
      <w:bookmarkStart w:id="13" w:name="_Toc70424831"/>
      <w:bookmarkStart w:id="14" w:name="_Toc70425293"/>
      <w:r>
        <w:rPr>
          <w:rFonts w:hint="cs"/>
          <w:rtl/>
        </w:rPr>
        <w:t>מטרת הכללים המוצעים והצורך בהם</w:t>
      </w:r>
      <w:bookmarkEnd w:id="11"/>
      <w:bookmarkEnd w:id="12"/>
      <w:bookmarkEnd w:id="13"/>
      <w:bookmarkEnd w:id="14"/>
      <w:r>
        <w:rPr>
          <w:rFonts w:hint="cs"/>
          <w:rtl/>
        </w:rPr>
        <w:t xml:space="preserve"> </w:t>
      </w:r>
    </w:p>
    <w:p w14:paraId="2FE9BF0A" w14:textId="5240E61E" w:rsidR="007B0ABB" w:rsidRPr="007B0ABB" w:rsidRDefault="007B0ABB" w:rsidP="009B6F4B">
      <w:pPr>
        <w:rPr>
          <w:rtl/>
        </w:rPr>
      </w:pPr>
      <w:r w:rsidRPr="007B0ABB">
        <w:rPr>
          <w:rtl/>
        </w:rPr>
        <w:t>כללי ההגבלים העסקיים (פטור סוג להסכמים בין חברות קשורות) (הוראת שעה), תשע"א-2011</w:t>
      </w:r>
      <w:r>
        <w:rPr>
          <w:rFonts w:hint="cs"/>
          <w:rtl/>
        </w:rPr>
        <w:t xml:space="preserve"> (להלן </w:t>
      </w:r>
      <w:r>
        <w:rPr>
          <w:rFonts w:hint="cs"/>
          <w:b/>
          <w:bCs/>
          <w:rtl/>
        </w:rPr>
        <w:t>פטור הסוג</w:t>
      </w:r>
      <w:r>
        <w:rPr>
          <w:rFonts w:hint="cs"/>
          <w:rtl/>
        </w:rPr>
        <w:t>)</w:t>
      </w:r>
      <w:r w:rsidRPr="007B0ABB">
        <w:rPr>
          <w:rFonts w:hint="cs"/>
          <w:rtl/>
        </w:rPr>
        <w:t xml:space="preserve"> </w:t>
      </w:r>
      <w:r>
        <w:rPr>
          <w:rFonts w:hint="cs"/>
          <w:rtl/>
        </w:rPr>
        <w:t>הותקנו</w:t>
      </w:r>
      <w:r w:rsidRPr="007B0ABB">
        <w:rPr>
          <w:rFonts w:hint="cs"/>
          <w:rtl/>
        </w:rPr>
        <w:t xml:space="preserve"> לראשונה בשנת 2011 במטרה להשלים לאקונה שהייתה קיימת בחוק התחרות הכלכלית התשמ"ח-1988, שכן הסדרים "אנכיים" בין חברה אם לחברה בת לא נחשבים הסדרים כובלים לפי סעיף 3(5) לחוק בעוד שאותם הסדרים בין חברות אחיות לא זכו לחסות בגדר סעיף </w:t>
      </w:r>
      <w:r w:rsidR="009B6F4B">
        <w:rPr>
          <w:rFonts w:hint="cs"/>
          <w:rtl/>
        </w:rPr>
        <w:t>זה</w:t>
      </w:r>
      <w:r w:rsidRPr="007B0ABB">
        <w:rPr>
          <w:rFonts w:hint="cs"/>
          <w:rtl/>
        </w:rPr>
        <w:t xml:space="preserve">. זאת, למרות שהרציונל העומד בבסיס הוראת החוק המוציאה הסדרים בין חברה אם לחברה בת מקבוצת ההסדרים הכובלים מתקיים גם ביחס להסדרים בין חברות אחיות </w:t>
      </w:r>
      <w:r w:rsidRPr="007B0ABB">
        <w:rPr>
          <w:rtl/>
        </w:rPr>
        <w:t>–</w:t>
      </w:r>
      <w:r w:rsidRPr="007B0ABB">
        <w:rPr>
          <w:rFonts w:hint="cs"/>
          <w:rtl/>
        </w:rPr>
        <w:t xml:space="preserve"> היותן חלק מיישות כלכלית אחת (</w:t>
      </w:r>
      <w:r w:rsidRPr="007B0ABB">
        <w:t>single economic entity</w:t>
      </w:r>
      <w:r w:rsidRPr="007B0ABB">
        <w:rPr>
          <w:rFonts w:hint="cs"/>
          <w:rtl/>
        </w:rPr>
        <w:t>).</w:t>
      </w:r>
    </w:p>
    <w:p w14:paraId="3552A6AB" w14:textId="77777777" w:rsidR="007B0ABB" w:rsidRPr="007B0ABB" w:rsidRDefault="007B0ABB" w:rsidP="007B0ABB">
      <w:pPr>
        <w:rPr>
          <w:rtl/>
        </w:rPr>
      </w:pPr>
      <w:r w:rsidRPr="007B0ABB">
        <w:rPr>
          <w:rFonts w:hint="cs"/>
          <w:rtl/>
        </w:rPr>
        <w:t xml:space="preserve">כאמור פטור הסוג לחברות קשורות מבקש לייצר הרמוניזציה בין הסדרים בין חברות אם לחברות בת </w:t>
      </w:r>
      <w:r w:rsidRPr="007B0ABB">
        <w:rPr>
          <w:rtl/>
        </w:rPr>
        <w:t>–</w:t>
      </w:r>
      <w:r w:rsidRPr="007B0ABB">
        <w:rPr>
          <w:rFonts w:hint="cs"/>
          <w:rtl/>
        </w:rPr>
        <w:t xml:space="preserve"> שאינם הסדרים כובלים על פי סעיף 3(5) לחוק לבין הסדרים בין חברות "אחיות", הנשלטות על ידי אותו גורם. על פי פטור הסוג, הסדרים בין חברות "קשורות" </w:t>
      </w:r>
      <w:r w:rsidRPr="007B0ABB">
        <w:rPr>
          <w:rtl/>
        </w:rPr>
        <w:t>–</w:t>
      </w:r>
      <w:r w:rsidRPr="007B0ABB">
        <w:rPr>
          <w:rFonts w:hint="cs"/>
          <w:rtl/>
        </w:rPr>
        <w:t xml:space="preserve"> שיש ביניהן יחסי שליטה, כהגדרתה בחוק, יהיו פטורים מן החובה לקבל את אישורו של בית הדין לתחרות.  </w:t>
      </w:r>
    </w:p>
    <w:p w14:paraId="244616E9" w14:textId="3ED0C543" w:rsidR="007B0ABB" w:rsidRDefault="007B0ABB" w:rsidP="007B0ABB">
      <w:pPr>
        <w:rPr>
          <w:rtl/>
        </w:rPr>
      </w:pPr>
      <w:r w:rsidRPr="007B0ABB">
        <w:rPr>
          <w:rFonts w:hint="cs"/>
          <w:rtl/>
        </w:rPr>
        <w:t>תוקף פטור הסוג הוארך בשנת 2016 ובמסגרת הארכת תוקפו תוקנה הגדרת חברת אם בפטור הסוג כך שלא יראו, למען הסר ספק, במדינה ישראל או רשות מקומית "חברת אם". כך, הסדרים כובלים  בין חברות בשליטת המדינה אינם חוסים תחת פטור הסוג.</w:t>
      </w:r>
    </w:p>
    <w:p w14:paraId="718046D5" w14:textId="3FA1B05B" w:rsidR="005704BF" w:rsidRDefault="009E0B90" w:rsidP="00747D21">
      <w:pPr>
        <w:rPr>
          <w:rtl/>
        </w:rPr>
      </w:pPr>
      <w:r>
        <w:rPr>
          <w:rFonts w:hint="cs"/>
          <w:rtl/>
        </w:rPr>
        <w:t>במסגרת התיקון מוצע לחדש את פטור הסוג לתק</w:t>
      </w:r>
      <w:r w:rsidR="00AB796A">
        <w:rPr>
          <w:rFonts w:hint="cs"/>
          <w:rtl/>
        </w:rPr>
        <w:t>ופה של 5 שנים</w:t>
      </w:r>
      <w:r w:rsidR="00235BD6">
        <w:rPr>
          <w:rFonts w:hint="cs"/>
          <w:rtl/>
        </w:rPr>
        <w:t xml:space="preserve">, זאת בהתחשב בניסיון שנצבר ברשות התחרות מאז הותקן לראשונה. כן מוצע להתאים את נוסח הוראות פטור הסוג </w:t>
      </w:r>
      <w:r w:rsidR="00440416">
        <w:rPr>
          <w:rFonts w:hint="cs"/>
          <w:rtl/>
        </w:rPr>
        <w:t xml:space="preserve">לתיקון מס' 21 לחוק במסגרתו שונה, בין היתר, שם </w:t>
      </w:r>
      <w:r w:rsidR="00CD60A7">
        <w:rPr>
          <w:rFonts w:hint="cs"/>
          <w:rtl/>
        </w:rPr>
        <w:t xml:space="preserve">החוק </w:t>
      </w:r>
      <w:r w:rsidR="00440416">
        <w:rPr>
          <w:rFonts w:hint="cs"/>
          <w:rtl/>
        </w:rPr>
        <w:t>ל</w:t>
      </w:r>
      <w:r w:rsidR="001D6082">
        <w:rPr>
          <w:rFonts w:hint="cs"/>
          <w:rtl/>
        </w:rPr>
        <w:t>"</w:t>
      </w:r>
      <w:r w:rsidR="00440416">
        <w:rPr>
          <w:rFonts w:hint="cs"/>
          <w:rtl/>
        </w:rPr>
        <w:t>חוק התחרות הכלכלית</w:t>
      </w:r>
      <w:r w:rsidR="001D6082">
        <w:rPr>
          <w:rFonts w:hint="cs"/>
          <w:rtl/>
        </w:rPr>
        <w:t>"</w:t>
      </w:r>
      <w:r w:rsidR="009E49AB">
        <w:rPr>
          <w:rFonts w:hint="cs"/>
          <w:rtl/>
        </w:rPr>
        <w:t xml:space="preserve"> </w:t>
      </w:r>
      <w:r w:rsidR="009E49AB">
        <w:rPr>
          <w:rFonts w:hint="cs"/>
          <w:rtl/>
        </w:rPr>
        <w:lastRenderedPageBreak/>
        <w:t>ושם בית הדין שונה ל</w:t>
      </w:r>
      <w:r w:rsidR="001D6082">
        <w:rPr>
          <w:rFonts w:hint="cs"/>
          <w:rtl/>
        </w:rPr>
        <w:t>"</w:t>
      </w:r>
      <w:r w:rsidR="009E49AB">
        <w:rPr>
          <w:rFonts w:hint="cs"/>
          <w:rtl/>
        </w:rPr>
        <w:t>בית הדין לתחרות</w:t>
      </w:r>
      <w:r w:rsidR="001D6082">
        <w:rPr>
          <w:rFonts w:hint="cs"/>
          <w:rtl/>
        </w:rPr>
        <w:t>"</w:t>
      </w:r>
      <w:r w:rsidR="00AB796A">
        <w:rPr>
          <w:rFonts w:hint="cs"/>
          <w:rtl/>
        </w:rPr>
        <w:t xml:space="preserve">. </w:t>
      </w:r>
    </w:p>
    <w:p w14:paraId="6C6CD3F1" w14:textId="77777777" w:rsidR="000D2D28" w:rsidRDefault="000D2D28" w:rsidP="000D2D28">
      <w:pPr>
        <w:rPr>
          <w:rtl/>
        </w:rPr>
      </w:pPr>
    </w:p>
    <w:p w14:paraId="75D7D326" w14:textId="77777777" w:rsidR="003A35C0" w:rsidRDefault="003A35C0" w:rsidP="00F24A78">
      <w:pPr>
        <w:pStyle w:val="Heading4"/>
        <w:rPr>
          <w:rtl/>
        </w:rPr>
      </w:pPr>
      <w:bookmarkStart w:id="15" w:name="_Toc69573040"/>
      <w:bookmarkStart w:id="16" w:name="_Toc70424705"/>
      <w:bookmarkStart w:id="17" w:name="_Toc70424832"/>
      <w:bookmarkStart w:id="18" w:name="_Toc70425294"/>
      <w:r>
        <w:rPr>
          <w:rFonts w:hint="cs"/>
          <w:rtl/>
        </w:rPr>
        <w:t>להלן נוסח טיוטת הכללים המוצעים:</w:t>
      </w:r>
      <w:bookmarkEnd w:id="15"/>
      <w:bookmarkEnd w:id="16"/>
      <w:bookmarkEnd w:id="17"/>
      <w:bookmarkEnd w:id="18"/>
      <w:r>
        <w:rPr>
          <w:rFonts w:hint="cs"/>
          <w:rtl/>
        </w:rPr>
        <w:t xml:space="preserve"> </w:t>
      </w:r>
    </w:p>
    <w:p w14:paraId="73CC539C" w14:textId="77777777" w:rsidR="003A35C0" w:rsidRDefault="003A35C0" w:rsidP="00307E94">
      <w:pPr>
        <w:bidi w:val="0"/>
      </w:pPr>
      <w:r>
        <w:rPr>
          <w:rtl/>
        </w:rPr>
        <w:br w:type="page"/>
      </w:r>
    </w:p>
    <w:p w14:paraId="77025BAB" w14:textId="1EC8FA39" w:rsidR="00ED16FA" w:rsidRPr="00ED16FA" w:rsidRDefault="001D6082" w:rsidP="009B6F4B">
      <w:pPr>
        <w:pStyle w:val="HeadHatzaotHok"/>
        <w:rPr>
          <w:rtl/>
        </w:rPr>
      </w:pPr>
      <w:bookmarkStart w:id="19" w:name="_Toc69573021"/>
      <w:bookmarkStart w:id="20" w:name="_Toc69573041"/>
      <w:bookmarkStart w:id="21" w:name="_Toc70424686"/>
      <w:bookmarkStart w:id="22" w:name="_Toc70424706"/>
      <w:bookmarkStart w:id="23" w:name="_Toc70424833"/>
      <w:bookmarkStart w:id="24" w:name="_Toc70425295"/>
      <w:r>
        <w:rPr>
          <w:rFonts w:hint="cs"/>
          <w:rtl/>
        </w:rPr>
        <w:lastRenderedPageBreak/>
        <w:t xml:space="preserve">טיוטת </w:t>
      </w:r>
      <w:r w:rsidR="00ED16FA" w:rsidRPr="00ED16FA">
        <w:rPr>
          <w:rtl/>
        </w:rPr>
        <w:t>כל</w:t>
      </w:r>
      <w:r w:rsidR="00ED16FA" w:rsidRPr="00ED16FA">
        <w:rPr>
          <w:rFonts w:hint="cs"/>
          <w:rtl/>
        </w:rPr>
        <w:t>לי ההגבלים העסקיים (פטור סוג להסכמי</w:t>
      </w:r>
      <w:r w:rsidR="009B6F4B">
        <w:rPr>
          <w:rFonts w:hint="cs"/>
          <w:rtl/>
        </w:rPr>
        <w:t>ם בין חברות קשורות</w:t>
      </w:r>
      <w:r w:rsidR="00ED16FA" w:rsidRPr="00ED16FA">
        <w:rPr>
          <w:rFonts w:hint="cs"/>
          <w:rtl/>
        </w:rPr>
        <w:t>) (הוראת שעה)</w:t>
      </w:r>
      <w:r w:rsidR="008C7F5C">
        <w:t>,</w:t>
      </w:r>
      <w:r w:rsidR="008C7F5C">
        <w:rPr>
          <w:rFonts w:hint="cs"/>
          <w:rtl/>
        </w:rPr>
        <w:t xml:space="preserve"> </w:t>
      </w:r>
      <w:r w:rsidR="00ED16FA" w:rsidRPr="00ED16FA">
        <w:rPr>
          <w:rtl/>
        </w:rPr>
        <w:t>תש</w:t>
      </w:r>
      <w:r w:rsidR="00ED16FA" w:rsidRPr="00ED16FA">
        <w:rPr>
          <w:rFonts w:hint="cs"/>
          <w:rtl/>
        </w:rPr>
        <w:t>פ</w:t>
      </w:r>
      <w:r w:rsidR="00ED16FA" w:rsidRPr="00ED16FA">
        <w:rPr>
          <w:rtl/>
        </w:rPr>
        <w:t>"א</w:t>
      </w:r>
      <w:r w:rsidR="00ED16FA" w:rsidRPr="00ED16FA">
        <w:rPr>
          <w:rFonts w:hint="cs"/>
          <w:rtl/>
        </w:rPr>
        <w:t>-</w:t>
      </w:r>
      <w:r w:rsidR="00ED16FA" w:rsidRPr="00ED16FA">
        <w:rPr>
          <w:rtl/>
        </w:rPr>
        <w:t>20</w:t>
      </w:r>
      <w:r w:rsidR="00ED16FA" w:rsidRPr="00ED16FA">
        <w:rPr>
          <w:rFonts w:hint="cs"/>
          <w:rtl/>
        </w:rPr>
        <w:t>2</w:t>
      </w:r>
      <w:r w:rsidR="00ED16FA" w:rsidRPr="00ED16FA">
        <w:rPr>
          <w:rtl/>
        </w:rPr>
        <w:t>1</w:t>
      </w:r>
      <w:bookmarkEnd w:id="19"/>
      <w:bookmarkEnd w:id="20"/>
      <w:bookmarkEnd w:id="21"/>
      <w:bookmarkEnd w:id="22"/>
      <w:bookmarkEnd w:id="23"/>
      <w:bookmarkEnd w:id="24"/>
    </w:p>
    <w:tbl>
      <w:tblPr>
        <w:bidiVisual/>
        <w:tblW w:w="9641" w:type="dxa"/>
        <w:tblLayout w:type="fixed"/>
        <w:tblCellMar>
          <w:top w:w="57" w:type="dxa"/>
          <w:left w:w="0" w:type="dxa"/>
          <w:bottom w:w="57" w:type="dxa"/>
          <w:right w:w="0" w:type="dxa"/>
        </w:tblCellMar>
        <w:tblLook w:val="01E0" w:firstRow="1" w:lastRow="1" w:firstColumn="1" w:lastColumn="1" w:noHBand="0" w:noVBand="0"/>
      </w:tblPr>
      <w:tblGrid>
        <w:gridCol w:w="1871"/>
        <w:gridCol w:w="624"/>
        <w:gridCol w:w="7146"/>
      </w:tblGrid>
      <w:tr w:rsidR="003A35C0" w:rsidRPr="00F159EE" w14:paraId="53276650" w14:textId="77777777" w:rsidTr="00B80E80">
        <w:trPr>
          <w:cantSplit/>
          <w:trHeight w:val="60"/>
        </w:trPr>
        <w:tc>
          <w:tcPr>
            <w:tcW w:w="1871" w:type="dxa"/>
          </w:tcPr>
          <w:p w14:paraId="0DB00144" w14:textId="77777777" w:rsidR="003A35C0" w:rsidRPr="00F159EE" w:rsidRDefault="003A35C0">
            <w:pPr>
              <w:pStyle w:val="TableSideHeading"/>
              <w:rPr>
                <w:rFonts w:ascii="David" w:hAnsi="David"/>
                <w:sz w:val="26"/>
                <w:rtl/>
              </w:rPr>
            </w:pPr>
          </w:p>
        </w:tc>
        <w:tc>
          <w:tcPr>
            <w:tcW w:w="624" w:type="dxa"/>
          </w:tcPr>
          <w:p w14:paraId="342D43CE" w14:textId="77777777" w:rsidR="003A35C0" w:rsidRPr="00F159EE" w:rsidRDefault="003A35C0">
            <w:pPr>
              <w:pStyle w:val="TableText"/>
              <w:rPr>
                <w:rFonts w:ascii="David" w:hAnsi="David"/>
                <w:sz w:val="26"/>
              </w:rPr>
            </w:pPr>
          </w:p>
        </w:tc>
        <w:tc>
          <w:tcPr>
            <w:tcW w:w="7146" w:type="dxa"/>
            <w:hideMark/>
          </w:tcPr>
          <w:p w14:paraId="478EFA5C" w14:textId="2EDB7E28" w:rsidR="003A35C0" w:rsidRPr="00F159EE" w:rsidRDefault="003A35C0" w:rsidP="00801CEC">
            <w:pPr>
              <w:pStyle w:val="TableBlock"/>
              <w:rPr>
                <w:rFonts w:ascii="David" w:hAnsi="David"/>
                <w:sz w:val="26"/>
              </w:rPr>
            </w:pPr>
            <w:r w:rsidRPr="00F159EE">
              <w:rPr>
                <w:rFonts w:ascii="David" w:hAnsi="David"/>
                <w:sz w:val="26"/>
                <w:rtl/>
              </w:rPr>
              <w:t>בתוקף סמכותי לפי סעיף</w:t>
            </w:r>
            <w:r w:rsidR="00286F55" w:rsidRPr="00F159EE">
              <w:rPr>
                <w:rFonts w:ascii="David" w:hAnsi="David"/>
                <w:sz w:val="26"/>
                <w:rtl/>
              </w:rPr>
              <w:t xml:space="preserve"> 15א לחוק </w:t>
            </w:r>
            <w:r w:rsidR="00CC4B65" w:rsidRPr="00F159EE">
              <w:rPr>
                <w:rFonts w:ascii="David" w:hAnsi="David"/>
                <w:sz w:val="26"/>
                <w:rtl/>
              </w:rPr>
              <w:t>התחרות הכלכלית</w:t>
            </w:r>
            <w:r w:rsidR="00286F55" w:rsidRPr="00F159EE">
              <w:rPr>
                <w:rFonts w:ascii="David" w:hAnsi="David"/>
                <w:sz w:val="26"/>
                <w:rtl/>
              </w:rPr>
              <w:t>, התשמ"ח-1988</w:t>
            </w:r>
            <w:r w:rsidR="0034368F" w:rsidRPr="00F159EE">
              <w:rPr>
                <w:rFonts w:ascii="David" w:hAnsi="David"/>
                <w:sz w:val="26"/>
                <w:rtl/>
              </w:rPr>
              <w:t>, ובאישור הוועדה לפטורים ולמיזוגים, אני מתקינה כללי פטור סוג אלה</w:t>
            </w:r>
            <w:r w:rsidR="00E76FDB">
              <w:rPr>
                <w:rStyle w:val="FootnoteReference"/>
                <w:rFonts w:ascii="David" w:hAnsi="David"/>
                <w:sz w:val="26"/>
                <w:rtl/>
              </w:rPr>
              <w:footnoteReference w:id="1"/>
            </w:r>
            <w:r w:rsidRPr="00F159EE">
              <w:rPr>
                <w:rFonts w:ascii="David" w:hAnsi="David"/>
                <w:sz w:val="26"/>
                <w:rtl/>
              </w:rPr>
              <w:t>:</w:t>
            </w:r>
          </w:p>
        </w:tc>
      </w:tr>
      <w:tr w:rsidR="003A35C0" w:rsidRPr="00F159EE" w14:paraId="042A2070" w14:textId="77777777" w:rsidTr="00B80E80">
        <w:trPr>
          <w:cantSplit/>
          <w:trHeight w:val="60"/>
        </w:trPr>
        <w:tc>
          <w:tcPr>
            <w:tcW w:w="1871" w:type="dxa"/>
          </w:tcPr>
          <w:p w14:paraId="1A892884" w14:textId="77777777" w:rsidR="003A35C0" w:rsidRPr="00F159EE" w:rsidRDefault="0034368F">
            <w:pPr>
              <w:pStyle w:val="TableSideHeading"/>
              <w:rPr>
                <w:rFonts w:ascii="David" w:hAnsi="David"/>
                <w:sz w:val="26"/>
              </w:rPr>
            </w:pPr>
            <w:bookmarkStart w:id="25" w:name="_Toc69573022"/>
            <w:bookmarkStart w:id="26" w:name="_Toc69573042"/>
            <w:bookmarkStart w:id="27" w:name="_Toc70424687"/>
            <w:bookmarkStart w:id="28" w:name="_Toc70424707"/>
            <w:bookmarkStart w:id="29" w:name="_Toc70424834"/>
            <w:bookmarkStart w:id="30" w:name="_Toc70425296"/>
            <w:r w:rsidRPr="00F159EE">
              <w:rPr>
                <w:rFonts w:ascii="David" w:hAnsi="David"/>
                <w:sz w:val="26"/>
                <w:rtl/>
              </w:rPr>
              <w:t>תיקון השם</w:t>
            </w:r>
            <w:bookmarkEnd w:id="25"/>
            <w:bookmarkEnd w:id="26"/>
            <w:bookmarkEnd w:id="27"/>
            <w:bookmarkEnd w:id="28"/>
            <w:bookmarkEnd w:id="29"/>
            <w:bookmarkEnd w:id="30"/>
          </w:p>
        </w:tc>
        <w:tc>
          <w:tcPr>
            <w:tcW w:w="624" w:type="dxa"/>
          </w:tcPr>
          <w:p w14:paraId="1AE40B86" w14:textId="77777777" w:rsidR="003A35C0" w:rsidRPr="00F159EE" w:rsidRDefault="003A35C0" w:rsidP="003A35C0">
            <w:pPr>
              <w:pStyle w:val="TableText"/>
              <w:numPr>
                <w:ilvl w:val="0"/>
                <w:numId w:val="2"/>
              </w:numPr>
              <w:rPr>
                <w:rFonts w:ascii="David" w:hAnsi="David"/>
                <w:sz w:val="26"/>
              </w:rPr>
            </w:pPr>
          </w:p>
        </w:tc>
        <w:tc>
          <w:tcPr>
            <w:tcW w:w="7146" w:type="dxa"/>
          </w:tcPr>
          <w:p w14:paraId="399AD6AB" w14:textId="5574BA9A" w:rsidR="003A35C0" w:rsidRPr="00F159EE" w:rsidRDefault="00A74EB8" w:rsidP="00C235A5">
            <w:pPr>
              <w:pStyle w:val="TableBlock"/>
              <w:rPr>
                <w:rFonts w:ascii="David" w:hAnsi="David"/>
                <w:sz w:val="26"/>
              </w:rPr>
            </w:pPr>
            <w:r>
              <w:rPr>
                <w:rFonts w:ascii="David" w:hAnsi="David" w:hint="cs"/>
                <w:sz w:val="26"/>
                <w:rtl/>
              </w:rPr>
              <w:t>ב</w:t>
            </w:r>
            <w:r w:rsidR="00ED16FA" w:rsidRPr="00F159EE">
              <w:rPr>
                <w:rFonts w:ascii="David" w:hAnsi="David"/>
                <w:sz w:val="26"/>
                <w:rtl/>
              </w:rPr>
              <w:t xml:space="preserve">כללי ההגבלים העסקיים (פטור סוג </w:t>
            </w:r>
            <w:r w:rsidR="00C235A5">
              <w:rPr>
                <w:rFonts w:ascii="David" w:hAnsi="David" w:hint="cs"/>
                <w:sz w:val="26"/>
                <w:rtl/>
              </w:rPr>
              <w:t>להסכמים בין חברות קשורות</w:t>
            </w:r>
            <w:r w:rsidR="00C235A5">
              <w:rPr>
                <w:rFonts w:ascii="David" w:hAnsi="David"/>
                <w:sz w:val="26"/>
                <w:rtl/>
              </w:rPr>
              <w:t>) (הוראת שעה),</w:t>
            </w:r>
            <w:r w:rsidR="00C235A5">
              <w:rPr>
                <w:rFonts w:ascii="David" w:hAnsi="David" w:hint="cs"/>
                <w:sz w:val="26"/>
                <w:rtl/>
              </w:rPr>
              <w:t xml:space="preserve"> תשע"א-2011</w:t>
            </w:r>
            <w:r w:rsidR="00ED16FA" w:rsidRPr="00F159EE">
              <w:rPr>
                <w:rFonts w:ascii="David" w:hAnsi="David"/>
                <w:sz w:val="26"/>
                <w:rtl/>
              </w:rPr>
              <w:t xml:space="preserve"> </w:t>
            </w:r>
            <w:r w:rsidR="0034368F" w:rsidRPr="00F159EE">
              <w:rPr>
                <w:rFonts w:ascii="David" w:hAnsi="David"/>
                <w:sz w:val="26"/>
                <w:rtl/>
              </w:rPr>
              <w:t xml:space="preserve">(להלן – הכללים העיקריים) </w:t>
            </w:r>
            <w:r w:rsidR="006B1CDF" w:rsidRPr="00F159EE">
              <w:rPr>
                <w:rFonts w:ascii="David" w:hAnsi="David"/>
                <w:sz w:val="26"/>
                <w:rtl/>
              </w:rPr>
              <w:t xml:space="preserve">במקום שם הכללים העיקריים יבוא: "כללי התחרות הכלכלית </w:t>
            </w:r>
            <w:r w:rsidR="00ED16FA" w:rsidRPr="00F159EE">
              <w:rPr>
                <w:rFonts w:ascii="David" w:hAnsi="David"/>
                <w:sz w:val="26"/>
                <w:rtl/>
              </w:rPr>
              <w:t xml:space="preserve">(פטור סוג </w:t>
            </w:r>
            <w:r w:rsidR="00C235A5" w:rsidRPr="00C235A5">
              <w:rPr>
                <w:rFonts w:ascii="David" w:hAnsi="David" w:hint="cs"/>
                <w:sz w:val="26"/>
                <w:rtl/>
              </w:rPr>
              <w:t>להסכמים בין חברות קשורות</w:t>
            </w:r>
            <w:r w:rsidR="00C235A5">
              <w:rPr>
                <w:rFonts w:ascii="David" w:hAnsi="David"/>
                <w:sz w:val="26"/>
                <w:rtl/>
              </w:rPr>
              <w:t>) (הוראת שעה), תש</w:t>
            </w:r>
            <w:r w:rsidR="00C235A5">
              <w:rPr>
                <w:rFonts w:ascii="David" w:hAnsi="David" w:hint="cs"/>
                <w:sz w:val="26"/>
                <w:rtl/>
              </w:rPr>
              <w:t>ע</w:t>
            </w:r>
            <w:r w:rsidR="00ED16FA" w:rsidRPr="00F159EE">
              <w:rPr>
                <w:rFonts w:ascii="David" w:hAnsi="David"/>
                <w:sz w:val="26"/>
                <w:rtl/>
              </w:rPr>
              <w:t>"א-</w:t>
            </w:r>
            <w:r w:rsidR="00C235A5">
              <w:rPr>
                <w:rFonts w:ascii="David" w:hAnsi="David" w:hint="cs"/>
                <w:sz w:val="26"/>
                <w:rtl/>
              </w:rPr>
              <w:t>2011</w:t>
            </w:r>
            <w:r w:rsidR="006B1CDF" w:rsidRPr="00F159EE">
              <w:rPr>
                <w:rFonts w:ascii="David" w:hAnsi="David"/>
                <w:sz w:val="26"/>
                <w:rtl/>
              </w:rPr>
              <w:t xml:space="preserve">". </w:t>
            </w:r>
          </w:p>
        </w:tc>
      </w:tr>
      <w:tr w:rsidR="006B1CDF" w:rsidRPr="00F159EE" w14:paraId="6BC7CEAB" w14:textId="77777777" w:rsidTr="00B80E80">
        <w:trPr>
          <w:cantSplit/>
          <w:trHeight w:val="60"/>
        </w:trPr>
        <w:tc>
          <w:tcPr>
            <w:tcW w:w="1871" w:type="dxa"/>
          </w:tcPr>
          <w:p w14:paraId="5F2B12A5" w14:textId="77777777" w:rsidR="006B1CDF" w:rsidRPr="00F159EE" w:rsidRDefault="006B1CDF" w:rsidP="007E751D">
            <w:pPr>
              <w:pStyle w:val="TableSideHeading"/>
              <w:keepLines w:val="0"/>
              <w:rPr>
                <w:rFonts w:ascii="David" w:hAnsi="David"/>
                <w:sz w:val="26"/>
              </w:rPr>
            </w:pPr>
            <w:bookmarkStart w:id="31" w:name="_Toc69573023"/>
            <w:bookmarkStart w:id="32" w:name="_Toc69573043"/>
            <w:bookmarkStart w:id="33" w:name="_Toc70424688"/>
            <w:bookmarkStart w:id="34" w:name="_Toc70424708"/>
            <w:bookmarkStart w:id="35" w:name="_Toc70424835"/>
            <w:bookmarkStart w:id="36" w:name="_Toc70425297"/>
            <w:r w:rsidRPr="00F159EE">
              <w:rPr>
                <w:rFonts w:ascii="David" w:hAnsi="David"/>
                <w:sz w:val="26"/>
                <w:rtl/>
              </w:rPr>
              <w:t>תיקון הפתיח</w:t>
            </w:r>
            <w:bookmarkEnd w:id="31"/>
            <w:bookmarkEnd w:id="32"/>
            <w:bookmarkEnd w:id="33"/>
            <w:bookmarkEnd w:id="34"/>
            <w:bookmarkEnd w:id="35"/>
            <w:bookmarkEnd w:id="36"/>
          </w:p>
        </w:tc>
        <w:tc>
          <w:tcPr>
            <w:tcW w:w="624" w:type="dxa"/>
          </w:tcPr>
          <w:p w14:paraId="1277395B" w14:textId="77777777" w:rsidR="006B1CDF" w:rsidRPr="00F159EE" w:rsidRDefault="006B1CDF" w:rsidP="006B1CDF">
            <w:pPr>
              <w:pStyle w:val="TableText"/>
              <w:keepLines w:val="0"/>
              <w:numPr>
                <w:ilvl w:val="0"/>
                <w:numId w:val="4"/>
              </w:numPr>
              <w:rPr>
                <w:rFonts w:ascii="David" w:hAnsi="David"/>
                <w:sz w:val="26"/>
              </w:rPr>
            </w:pPr>
          </w:p>
        </w:tc>
        <w:tc>
          <w:tcPr>
            <w:tcW w:w="7146" w:type="dxa"/>
          </w:tcPr>
          <w:p w14:paraId="02E023BD" w14:textId="77777777" w:rsidR="006B1CDF" w:rsidRPr="00F159EE" w:rsidRDefault="006B1CDF" w:rsidP="007E751D">
            <w:pPr>
              <w:pStyle w:val="TableBlock"/>
              <w:keepLines w:val="0"/>
              <w:rPr>
                <w:rFonts w:ascii="David" w:hAnsi="David"/>
                <w:sz w:val="26"/>
              </w:rPr>
            </w:pPr>
            <w:r w:rsidRPr="00F159EE">
              <w:rPr>
                <w:rFonts w:ascii="David" w:hAnsi="David"/>
                <w:sz w:val="26"/>
                <w:rtl/>
              </w:rPr>
              <w:t>בכללים העיקריים, ברישה במקום "ההגבלים העסקיים" יבוא "התחרות הכלכלית".</w:t>
            </w:r>
          </w:p>
        </w:tc>
      </w:tr>
      <w:tr w:rsidR="00E95BDD" w:rsidRPr="00F159EE" w14:paraId="435A42D9" w14:textId="77777777" w:rsidTr="00B80E80">
        <w:trPr>
          <w:cantSplit/>
          <w:trHeight w:val="60"/>
        </w:trPr>
        <w:tc>
          <w:tcPr>
            <w:tcW w:w="1871" w:type="dxa"/>
          </w:tcPr>
          <w:p w14:paraId="61460047" w14:textId="77777777" w:rsidR="00E95BDD" w:rsidRPr="00F159EE" w:rsidRDefault="00FA200F" w:rsidP="007E751D">
            <w:pPr>
              <w:pStyle w:val="TableSideHeading"/>
              <w:keepLines w:val="0"/>
              <w:rPr>
                <w:rFonts w:ascii="David" w:hAnsi="David"/>
                <w:sz w:val="26"/>
              </w:rPr>
            </w:pPr>
            <w:bookmarkStart w:id="37" w:name="_Toc69573024"/>
            <w:bookmarkStart w:id="38" w:name="_Toc69573044"/>
            <w:bookmarkStart w:id="39" w:name="_Toc70424689"/>
            <w:bookmarkStart w:id="40" w:name="_Toc70424709"/>
            <w:bookmarkStart w:id="41" w:name="_Toc70424836"/>
            <w:bookmarkStart w:id="42" w:name="_Toc70425298"/>
            <w:r w:rsidRPr="00F159EE">
              <w:rPr>
                <w:rFonts w:ascii="David" w:hAnsi="David"/>
                <w:sz w:val="26"/>
                <w:rtl/>
              </w:rPr>
              <w:t>תיקון סעיף</w:t>
            </w:r>
            <w:r w:rsidR="00E95BDD" w:rsidRPr="00F159EE">
              <w:rPr>
                <w:rFonts w:ascii="David" w:hAnsi="David"/>
                <w:sz w:val="26"/>
                <w:rtl/>
              </w:rPr>
              <w:t xml:space="preserve"> 2</w:t>
            </w:r>
            <w:bookmarkEnd w:id="37"/>
            <w:bookmarkEnd w:id="38"/>
            <w:bookmarkEnd w:id="39"/>
            <w:bookmarkEnd w:id="40"/>
            <w:bookmarkEnd w:id="41"/>
            <w:bookmarkEnd w:id="42"/>
          </w:p>
        </w:tc>
        <w:tc>
          <w:tcPr>
            <w:tcW w:w="624" w:type="dxa"/>
          </w:tcPr>
          <w:p w14:paraId="55859515" w14:textId="77777777" w:rsidR="00E95BDD" w:rsidRPr="00F159EE" w:rsidRDefault="00E95BDD" w:rsidP="00E95BDD">
            <w:pPr>
              <w:pStyle w:val="TableText"/>
              <w:keepLines w:val="0"/>
              <w:numPr>
                <w:ilvl w:val="0"/>
                <w:numId w:val="4"/>
              </w:numPr>
              <w:rPr>
                <w:rFonts w:ascii="David" w:hAnsi="David"/>
                <w:sz w:val="26"/>
              </w:rPr>
            </w:pPr>
          </w:p>
        </w:tc>
        <w:tc>
          <w:tcPr>
            <w:tcW w:w="7146" w:type="dxa"/>
          </w:tcPr>
          <w:p w14:paraId="00B5390C" w14:textId="5EA26E3A" w:rsidR="00E95BDD" w:rsidRPr="00F159EE" w:rsidRDefault="00E95BDD" w:rsidP="00F159EE">
            <w:pPr>
              <w:pStyle w:val="TableBlock"/>
              <w:keepLines w:val="0"/>
              <w:tabs>
                <w:tab w:val="left" w:pos="6214"/>
              </w:tabs>
              <w:rPr>
                <w:rFonts w:ascii="David" w:hAnsi="David"/>
                <w:sz w:val="26"/>
              </w:rPr>
            </w:pPr>
            <w:r w:rsidRPr="00F159EE">
              <w:rPr>
                <w:rFonts w:ascii="David" w:hAnsi="David"/>
                <w:sz w:val="26"/>
                <w:rtl/>
              </w:rPr>
              <w:t>בסעיף 2 לכללים העיקריים</w:t>
            </w:r>
            <w:r w:rsidR="00EA6B9C" w:rsidRPr="00F159EE">
              <w:rPr>
                <w:rFonts w:ascii="David" w:hAnsi="David"/>
                <w:sz w:val="26"/>
                <w:rtl/>
              </w:rPr>
              <w:t>, במקום "להגבלים עסקיים" יבוא "לתחרות".</w:t>
            </w:r>
          </w:p>
        </w:tc>
      </w:tr>
      <w:tr w:rsidR="0011103E" w:rsidRPr="00F159EE" w14:paraId="3A545A17" w14:textId="77777777">
        <w:trPr>
          <w:cantSplit/>
          <w:trHeight w:val="60"/>
        </w:trPr>
        <w:tc>
          <w:tcPr>
            <w:tcW w:w="1871" w:type="dxa"/>
          </w:tcPr>
          <w:p w14:paraId="15CBA486" w14:textId="77777777" w:rsidR="0011103E" w:rsidRPr="00F159EE" w:rsidRDefault="0011103E" w:rsidP="007E751D">
            <w:pPr>
              <w:pStyle w:val="TableSideHeading"/>
              <w:keepLines w:val="0"/>
              <w:rPr>
                <w:rFonts w:ascii="David" w:hAnsi="David"/>
                <w:sz w:val="26"/>
              </w:rPr>
            </w:pPr>
            <w:bookmarkStart w:id="43" w:name="_Toc69573025"/>
            <w:bookmarkStart w:id="44" w:name="_Toc69573045"/>
            <w:bookmarkStart w:id="45" w:name="_Toc70424690"/>
            <w:bookmarkStart w:id="46" w:name="_Toc70424710"/>
            <w:bookmarkStart w:id="47" w:name="_Toc70424837"/>
            <w:bookmarkStart w:id="48" w:name="_Toc70425299"/>
            <w:r w:rsidRPr="00F159EE">
              <w:rPr>
                <w:rFonts w:ascii="David" w:hAnsi="David"/>
                <w:sz w:val="26"/>
                <w:rtl/>
              </w:rPr>
              <w:t>תוקף</w:t>
            </w:r>
            <w:bookmarkEnd w:id="43"/>
            <w:bookmarkEnd w:id="44"/>
            <w:bookmarkEnd w:id="45"/>
            <w:bookmarkEnd w:id="46"/>
            <w:bookmarkEnd w:id="47"/>
            <w:bookmarkEnd w:id="48"/>
          </w:p>
        </w:tc>
        <w:tc>
          <w:tcPr>
            <w:tcW w:w="624" w:type="dxa"/>
          </w:tcPr>
          <w:p w14:paraId="407374F5" w14:textId="77777777" w:rsidR="0011103E" w:rsidRPr="00F159EE" w:rsidRDefault="0011103E" w:rsidP="0011103E">
            <w:pPr>
              <w:pStyle w:val="TableText"/>
              <w:keepLines w:val="0"/>
              <w:numPr>
                <w:ilvl w:val="0"/>
                <w:numId w:val="4"/>
              </w:numPr>
              <w:rPr>
                <w:rFonts w:ascii="David" w:hAnsi="David"/>
                <w:sz w:val="26"/>
              </w:rPr>
            </w:pPr>
          </w:p>
        </w:tc>
        <w:tc>
          <w:tcPr>
            <w:tcW w:w="7146" w:type="dxa"/>
          </w:tcPr>
          <w:p w14:paraId="285AB166" w14:textId="7B6D3926" w:rsidR="0011103E" w:rsidRPr="00F159EE" w:rsidRDefault="001D6082" w:rsidP="001D6082">
            <w:pPr>
              <w:pStyle w:val="TableBlock"/>
              <w:keepLines w:val="0"/>
              <w:rPr>
                <w:rFonts w:ascii="David" w:hAnsi="David"/>
                <w:sz w:val="26"/>
              </w:rPr>
            </w:pPr>
            <w:r>
              <w:rPr>
                <w:rFonts w:ascii="David" w:hAnsi="David" w:hint="cs"/>
                <w:sz w:val="26"/>
                <w:rtl/>
              </w:rPr>
              <w:t xml:space="preserve">תוקף כללים אלה עד יום </w:t>
            </w:r>
            <w:r w:rsidR="00D23850" w:rsidRPr="00F159EE">
              <w:rPr>
                <w:rFonts w:ascii="David" w:hAnsi="David"/>
                <w:sz w:val="26"/>
                <w:rtl/>
              </w:rPr>
              <w:t>ד' בתשרי התשפ"ז</w:t>
            </w:r>
            <w:r>
              <w:rPr>
                <w:rFonts w:ascii="David" w:hAnsi="David"/>
                <w:sz w:val="26"/>
                <w:rtl/>
              </w:rPr>
              <w:t xml:space="preserve"> (15 בספטמבר 2026)</w:t>
            </w:r>
            <w:r w:rsidR="00D23850" w:rsidRPr="00F159EE">
              <w:rPr>
                <w:rFonts w:ascii="David" w:hAnsi="David"/>
                <w:sz w:val="26"/>
                <w:rtl/>
              </w:rPr>
              <w:t>.</w:t>
            </w:r>
          </w:p>
        </w:tc>
      </w:tr>
    </w:tbl>
    <w:p w14:paraId="5110FB7F" w14:textId="77777777" w:rsidR="003A35C0" w:rsidRDefault="003A35C0" w:rsidP="00307E94"/>
    <w:p w14:paraId="138D1A7F" w14:textId="77777777" w:rsidR="003A35C0" w:rsidRDefault="003A35C0" w:rsidP="00307E94">
      <w:pPr>
        <w:rPr>
          <w:rtl/>
        </w:rPr>
      </w:pPr>
    </w:p>
    <w:p w14:paraId="273E2812" w14:textId="77777777" w:rsidR="003A35C0" w:rsidRDefault="003A35C0" w:rsidP="00307E94">
      <w:pPr>
        <w:rPr>
          <w:rFonts w:eastAsia="Calibri"/>
          <w:rtl/>
        </w:rPr>
      </w:pPr>
      <w:r>
        <w:rPr>
          <w:rFonts w:eastAsia="Calibri" w:hint="cs"/>
          <w:rtl/>
        </w:rPr>
        <w:t>___ ב________ התש_______ (___ ב________ ____20)</w:t>
      </w:r>
    </w:p>
    <w:p w14:paraId="1693FB48" w14:textId="77777777" w:rsidR="003A35C0" w:rsidRDefault="003A35C0" w:rsidP="00307E94">
      <w:pPr>
        <w:rPr>
          <w:rFonts w:eastAsia="Calibri"/>
          <w:rtl/>
        </w:rPr>
      </w:pPr>
      <w:r>
        <w:rPr>
          <w:rFonts w:eastAsia="Calibri" w:hint="cs"/>
          <w:rtl/>
        </w:rPr>
        <w:t>[תאריך עברי] ([תאריך לועזי])</w:t>
      </w:r>
    </w:p>
    <w:p w14:paraId="461BAA3C" w14:textId="77777777" w:rsidR="003A35C0" w:rsidRDefault="003A35C0" w:rsidP="00307E94">
      <w:pPr>
        <w:rPr>
          <w:rFonts w:eastAsia="Calibri"/>
          <w:rtl/>
        </w:rPr>
      </w:pPr>
      <w:r>
        <w:rPr>
          <w:rFonts w:eastAsia="Calibri" w:hint="cs"/>
          <w:rtl/>
        </w:rPr>
        <w:t>(חמ _____-3)</w:t>
      </w:r>
    </w:p>
    <w:p w14:paraId="2E5E98AA" w14:textId="77777777" w:rsidR="003A35C0" w:rsidRDefault="003A35C0" w:rsidP="00307E94">
      <w:pPr>
        <w:rPr>
          <w:rFonts w:eastAsia="Calibri"/>
          <w:rtl/>
        </w:rPr>
      </w:pPr>
    </w:p>
    <w:p w14:paraId="1539ED71" w14:textId="77777777" w:rsidR="00A45EED" w:rsidRPr="00A45EED" w:rsidRDefault="00A45EED" w:rsidP="00A45EED">
      <w:pPr>
        <w:ind w:left="5760"/>
        <w:jc w:val="center"/>
        <w:rPr>
          <w:rFonts w:eastAsia="Calibri"/>
        </w:rPr>
      </w:pPr>
      <w:r w:rsidRPr="00A45EED">
        <w:rPr>
          <w:rFonts w:eastAsia="Calibri" w:hint="cs"/>
          <w:rtl/>
        </w:rPr>
        <w:lastRenderedPageBreak/>
        <w:t>__________________</w:t>
      </w:r>
    </w:p>
    <w:p w14:paraId="6A56B8E7" w14:textId="77777777" w:rsidR="00A45EED" w:rsidRPr="00A45EED" w:rsidRDefault="00A45EED" w:rsidP="00A45EED">
      <w:pPr>
        <w:ind w:left="5760"/>
        <w:jc w:val="center"/>
        <w:rPr>
          <w:rFonts w:eastAsia="Calibri"/>
          <w:rtl/>
        </w:rPr>
      </w:pPr>
      <w:r w:rsidRPr="00A45EED">
        <w:rPr>
          <w:rFonts w:eastAsia="Calibri" w:hint="cs"/>
          <w:rtl/>
        </w:rPr>
        <w:t>מיכל הלפרין</w:t>
      </w:r>
    </w:p>
    <w:p w14:paraId="1C00603E" w14:textId="77777777" w:rsidR="00A45EED" w:rsidRPr="00A45EED" w:rsidRDefault="00A45EED" w:rsidP="00A45EED">
      <w:pPr>
        <w:ind w:left="5760"/>
        <w:jc w:val="center"/>
        <w:rPr>
          <w:rFonts w:eastAsia="Calibri"/>
          <w:rtl/>
        </w:rPr>
      </w:pPr>
      <w:r w:rsidRPr="00A45EED">
        <w:rPr>
          <w:rFonts w:eastAsia="Calibri" w:hint="cs"/>
          <w:rtl/>
        </w:rPr>
        <w:t>הממונה על התחרות</w:t>
      </w:r>
    </w:p>
    <w:p w14:paraId="5578FAB2" w14:textId="77777777" w:rsidR="00A45EED" w:rsidRPr="00A45EED" w:rsidRDefault="00A45EED" w:rsidP="00A45EED">
      <w:pPr>
        <w:ind w:left="5760"/>
        <w:jc w:val="center"/>
        <w:rPr>
          <w:rFonts w:eastAsia="Calibri"/>
          <w:rtl/>
        </w:rPr>
      </w:pPr>
    </w:p>
    <w:p w14:paraId="1D366624" w14:textId="77777777" w:rsidR="00A45EED" w:rsidRPr="00A45EED" w:rsidRDefault="00A45EED" w:rsidP="00A45EED">
      <w:pPr>
        <w:ind w:left="5760"/>
        <w:jc w:val="center"/>
        <w:rPr>
          <w:rFonts w:eastAsia="Calibri"/>
          <w:rtl/>
        </w:rPr>
      </w:pPr>
    </w:p>
    <w:p w14:paraId="4AF946FF" w14:textId="4430405F" w:rsidR="00A45EED" w:rsidRPr="00A45EED" w:rsidRDefault="001D6082" w:rsidP="001D6082">
      <w:pPr>
        <w:ind w:left="5760"/>
        <w:jc w:val="center"/>
        <w:rPr>
          <w:rFonts w:eastAsia="Calibri"/>
          <w:rtl/>
        </w:rPr>
      </w:pPr>
      <w:r>
        <w:rPr>
          <w:rFonts w:eastAsia="Calibri" w:hint="cs"/>
          <w:rtl/>
        </w:rPr>
        <w:t>__________________</w:t>
      </w:r>
    </w:p>
    <w:p w14:paraId="58258F42" w14:textId="77777777" w:rsidR="00A45EED" w:rsidRPr="00A45EED" w:rsidRDefault="00A45EED" w:rsidP="00A45EED">
      <w:pPr>
        <w:ind w:left="5760"/>
        <w:jc w:val="center"/>
        <w:rPr>
          <w:rFonts w:eastAsia="Calibri"/>
          <w:rtl/>
        </w:rPr>
      </w:pPr>
      <w:r w:rsidRPr="00A45EED">
        <w:rPr>
          <w:rFonts w:eastAsia="Calibri" w:hint="cs"/>
          <w:rtl/>
        </w:rPr>
        <w:t>[שם מלא של המתקין]</w:t>
      </w:r>
    </w:p>
    <w:p w14:paraId="33F5C306" w14:textId="309FE241" w:rsidR="00A45EED" w:rsidRDefault="001D6082" w:rsidP="00A45EED">
      <w:pPr>
        <w:ind w:left="5760"/>
        <w:jc w:val="center"/>
        <w:rPr>
          <w:rFonts w:eastAsia="Calibri"/>
          <w:rtl/>
        </w:rPr>
      </w:pPr>
      <w:r>
        <w:rPr>
          <w:rFonts w:eastAsia="Calibri" w:hint="cs"/>
          <w:rtl/>
        </w:rPr>
        <w:t>שר הכלכלה</w:t>
      </w:r>
    </w:p>
    <w:p w14:paraId="00B79EE0" w14:textId="1F56A0E3" w:rsidR="001D6082" w:rsidRDefault="001D6082" w:rsidP="00A45EED">
      <w:pPr>
        <w:ind w:left="5760"/>
        <w:jc w:val="center"/>
        <w:rPr>
          <w:rFonts w:eastAsia="Calibri"/>
          <w:rtl/>
        </w:rPr>
      </w:pPr>
    </w:p>
    <w:p w14:paraId="5966F011" w14:textId="5D14AC14" w:rsidR="001D6082" w:rsidRDefault="001D6082" w:rsidP="00A45EED">
      <w:pPr>
        <w:ind w:left="5760"/>
        <w:jc w:val="center"/>
        <w:rPr>
          <w:rFonts w:eastAsia="Calibri"/>
          <w:rtl/>
        </w:rPr>
      </w:pPr>
    </w:p>
    <w:p w14:paraId="7D1A72FF" w14:textId="7ABAAAE0" w:rsidR="001D6082" w:rsidRDefault="001D6082" w:rsidP="00A45EED">
      <w:pPr>
        <w:ind w:left="5760"/>
        <w:jc w:val="center"/>
        <w:rPr>
          <w:rFonts w:eastAsia="Calibri"/>
          <w:rtl/>
        </w:rPr>
      </w:pPr>
    </w:p>
    <w:p w14:paraId="663A5885" w14:textId="6762DDFA" w:rsidR="001D6082" w:rsidRDefault="001D6082" w:rsidP="00A45EED">
      <w:pPr>
        <w:ind w:left="5760"/>
        <w:jc w:val="center"/>
        <w:rPr>
          <w:rFonts w:eastAsia="Calibri"/>
          <w:rtl/>
        </w:rPr>
      </w:pPr>
    </w:p>
    <w:p w14:paraId="56EA9CBB" w14:textId="018B94C5" w:rsidR="001D6082" w:rsidRDefault="001D6082" w:rsidP="00A45EED">
      <w:pPr>
        <w:ind w:left="5760"/>
        <w:jc w:val="center"/>
        <w:rPr>
          <w:rFonts w:eastAsia="Calibri"/>
          <w:rtl/>
        </w:rPr>
      </w:pPr>
    </w:p>
    <w:p w14:paraId="62D6ED15" w14:textId="6A521C37" w:rsidR="001D6082" w:rsidRDefault="001D6082" w:rsidP="00A45EED">
      <w:pPr>
        <w:ind w:left="5760"/>
        <w:jc w:val="center"/>
        <w:rPr>
          <w:rFonts w:eastAsia="Calibri"/>
          <w:rtl/>
        </w:rPr>
      </w:pPr>
    </w:p>
    <w:p w14:paraId="6B114A43" w14:textId="77777777" w:rsidR="001D6082" w:rsidRPr="00A45EED" w:rsidRDefault="001D6082" w:rsidP="00A45EED">
      <w:pPr>
        <w:ind w:left="5760"/>
        <w:jc w:val="center"/>
        <w:rPr>
          <w:rFonts w:eastAsia="Calibri"/>
          <w:rtl/>
        </w:rPr>
      </w:pPr>
    </w:p>
    <w:p w14:paraId="031561FB" w14:textId="77777777" w:rsidR="003A35C0" w:rsidRDefault="003A35C0" w:rsidP="00307E94">
      <w:pPr>
        <w:pStyle w:val="HeadDivreiHesber"/>
        <w:rPr>
          <w:rtl/>
        </w:rPr>
      </w:pPr>
      <w:bookmarkStart w:id="49" w:name="_Toc69573026"/>
      <w:bookmarkStart w:id="50" w:name="_Toc69573046"/>
      <w:bookmarkStart w:id="51" w:name="_Toc70424691"/>
      <w:bookmarkStart w:id="52" w:name="_Toc70424711"/>
      <w:bookmarkStart w:id="53" w:name="_Toc70424838"/>
      <w:bookmarkStart w:id="54" w:name="_Toc70425300"/>
      <w:r>
        <w:rPr>
          <w:rtl/>
        </w:rPr>
        <w:t>דברי הסבר</w:t>
      </w:r>
      <w:bookmarkEnd w:id="49"/>
      <w:bookmarkEnd w:id="50"/>
      <w:bookmarkEnd w:id="51"/>
      <w:bookmarkEnd w:id="52"/>
      <w:bookmarkEnd w:id="53"/>
      <w:bookmarkEnd w:id="54"/>
    </w:p>
    <w:p w14:paraId="18196BCE" w14:textId="1F3410B6" w:rsidR="007B0ABB" w:rsidRPr="007B0ABB" w:rsidRDefault="007B0ABB" w:rsidP="00320EDE">
      <w:pPr>
        <w:rPr>
          <w:rtl/>
        </w:rPr>
      </w:pPr>
      <w:r w:rsidRPr="007B0ABB">
        <w:rPr>
          <w:rtl/>
        </w:rPr>
        <w:t>כללי ההגבלים העסקיים (פטור סוג להסכמים בין חברות קשורות) (הוראת שעה), תשע"א-2011</w:t>
      </w:r>
      <w:r>
        <w:rPr>
          <w:rFonts w:hint="cs"/>
          <w:rtl/>
        </w:rPr>
        <w:t xml:space="preserve"> (להלן </w:t>
      </w:r>
      <w:r>
        <w:rPr>
          <w:rFonts w:hint="cs"/>
          <w:b/>
          <w:bCs/>
          <w:rtl/>
        </w:rPr>
        <w:t>פטור הסוג</w:t>
      </w:r>
      <w:r>
        <w:rPr>
          <w:rFonts w:hint="cs"/>
          <w:rtl/>
        </w:rPr>
        <w:t>)</w:t>
      </w:r>
      <w:r w:rsidRPr="007B0ABB">
        <w:rPr>
          <w:rFonts w:hint="cs"/>
          <w:rtl/>
        </w:rPr>
        <w:t xml:space="preserve"> </w:t>
      </w:r>
      <w:r>
        <w:rPr>
          <w:rFonts w:hint="cs"/>
          <w:rtl/>
        </w:rPr>
        <w:t>הותקנו</w:t>
      </w:r>
      <w:r w:rsidRPr="007B0ABB">
        <w:rPr>
          <w:rFonts w:hint="cs"/>
          <w:rtl/>
        </w:rPr>
        <w:t xml:space="preserve"> לראשונה בשנת 2011 במטרה להשלים לאקונה שהייתה קיימת בחוק התחרות הכלכלית התשמ"ח-1988, שכן הסדרים "אנכיים" בין חברה אם לחברה בת לא נחשבים הסדרים כובלים לפי סעיף 3(5) לחוק בעוד שאותם הסדרים בין חברות אחיות לא זכו לחסות בגדר סעיף </w:t>
      </w:r>
      <w:r w:rsidR="00320EDE">
        <w:rPr>
          <w:rFonts w:hint="cs"/>
          <w:rtl/>
        </w:rPr>
        <w:t>זה</w:t>
      </w:r>
      <w:r w:rsidRPr="007B0ABB">
        <w:rPr>
          <w:rFonts w:hint="cs"/>
          <w:rtl/>
        </w:rPr>
        <w:t xml:space="preserve">. </w:t>
      </w:r>
      <w:r w:rsidRPr="007B0ABB">
        <w:rPr>
          <w:rFonts w:hint="cs"/>
          <w:rtl/>
        </w:rPr>
        <w:lastRenderedPageBreak/>
        <w:t xml:space="preserve">זאת, למרות שהרציונל העומד בבסיס הוראת החוק המוציאה הסדרים בין חברה אם לחברה בת מקבוצת ההסדרים הכובלים מתקיים גם ביחס להסדרים בין חברות אחיות </w:t>
      </w:r>
      <w:r w:rsidRPr="007B0ABB">
        <w:rPr>
          <w:rtl/>
        </w:rPr>
        <w:t>–</w:t>
      </w:r>
      <w:r w:rsidRPr="007B0ABB">
        <w:rPr>
          <w:rFonts w:hint="cs"/>
          <w:rtl/>
        </w:rPr>
        <w:t xml:space="preserve"> היותן חלק מיישות כלכלית אחת (</w:t>
      </w:r>
      <w:r w:rsidRPr="007B0ABB">
        <w:t>single economic entity</w:t>
      </w:r>
      <w:r w:rsidRPr="007B0ABB">
        <w:rPr>
          <w:rFonts w:hint="cs"/>
          <w:rtl/>
        </w:rPr>
        <w:t>).</w:t>
      </w:r>
    </w:p>
    <w:p w14:paraId="22497F40" w14:textId="77777777" w:rsidR="007B0ABB" w:rsidRPr="007B0ABB" w:rsidRDefault="007B0ABB" w:rsidP="007B0ABB">
      <w:pPr>
        <w:rPr>
          <w:rtl/>
        </w:rPr>
      </w:pPr>
      <w:r w:rsidRPr="007B0ABB">
        <w:rPr>
          <w:rFonts w:hint="cs"/>
          <w:rtl/>
        </w:rPr>
        <w:t xml:space="preserve">כאמור פטור הסוג לחברות קשורות מבקש לייצר הרמוניזציה בין הסדרים בין חברות אם לחברות בת </w:t>
      </w:r>
      <w:r w:rsidRPr="007B0ABB">
        <w:rPr>
          <w:rtl/>
        </w:rPr>
        <w:t>–</w:t>
      </w:r>
      <w:r w:rsidRPr="007B0ABB">
        <w:rPr>
          <w:rFonts w:hint="cs"/>
          <w:rtl/>
        </w:rPr>
        <w:t xml:space="preserve"> שאינם הסדרים כובלים על פי סעיף 3(5) לחוק לבין הסדרים בין חברות "אחיות", הנשלטות על ידי אותו גורם. על פי פטור הסוג, הסדרים בין חברות "קשורות" </w:t>
      </w:r>
      <w:r w:rsidRPr="007B0ABB">
        <w:rPr>
          <w:rtl/>
        </w:rPr>
        <w:t>–</w:t>
      </w:r>
      <w:r w:rsidRPr="007B0ABB">
        <w:rPr>
          <w:rFonts w:hint="cs"/>
          <w:rtl/>
        </w:rPr>
        <w:t xml:space="preserve"> שיש ביניהן יחסי שליטה, כהגדרתה בחוק, יהיו פטורים מן החובה לקבל את אישורו של בית הדין לתחרות.  </w:t>
      </w:r>
    </w:p>
    <w:p w14:paraId="78A383AD" w14:textId="77777777" w:rsidR="007B0ABB" w:rsidRDefault="007B0ABB" w:rsidP="007B0ABB">
      <w:pPr>
        <w:rPr>
          <w:rtl/>
        </w:rPr>
      </w:pPr>
      <w:r w:rsidRPr="007B0ABB">
        <w:rPr>
          <w:rFonts w:hint="cs"/>
          <w:rtl/>
        </w:rPr>
        <w:t>תוקף פטור הסוג הוארך בשנת 2016 ובמסגרת הארכת תוקפו תוקנה הגדרת חברת אם בפטור הסוג כך שלא יראו, למען הסר ספק, במדינה ישראל או רשות מקומית "חברת אם". כך, הסדרים כובלים  בין חברות בשליטת המדינה אינם חוסים תחת פטור הסוג.</w:t>
      </w:r>
    </w:p>
    <w:p w14:paraId="6D837600" w14:textId="77777777" w:rsidR="00B155D7" w:rsidRPr="00B155D7" w:rsidRDefault="00B155D7" w:rsidP="00B155D7">
      <w:pPr>
        <w:rPr>
          <w:rtl/>
        </w:rPr>
      </w:pPr>
      <w:r w:rsidRPr="00B155D7">
        <w:rPr>
          <w:rFonts w:hint="cs"/>
          <w:rtl/>
        </w:rPr>
        <w:t xml:space="preserve">במסגרת התיקון מוצע לחדש את פטור הסוג לתקופה של 5 שנים, זאת בהתחשב בניסיון שנצבר ברשות התחרות מאז הותקן לראשונה. כן מוצע להתאים את נוסח הוראות פטור הסוג לתיקון מס' 21 לחוק במסגרתו שונה, בין היתר, שם החוק ל"חוק התחרות הכלכלית" ושם בית הדין שונה ל"בית הדין לתחרות". </w:t>
      </w:r>
    </w:p>
    <w:p w14:paraId="21C40B1A" w14:textId="5435B140" w:rsidR="004135B1" w:rsidRPr="00F5271C" w:rsidRDefault="001D6082" w:rsidP="005B5CC9">
      <w:pPr>
        <w:rPr>
          <w:b/>
          <w:bCs/>
          <w:rtl/>
        </w:rPr>
      </w:pPr>
      <w:r w:rsidRPr="00F5271C">
        <w:rPr>
          <w:rFonts w:hint="cs"/>
          <w:b/>
          <w:bCs/>
          <w:rtl/>
        </w:rPr>
        <w:t>תוקף</w:t>
      </w:r>
    </w:p>
    <w:p w14:paraId="78EAB3F1" w14:textId="2CB3AC09" w:rsidR="004135B1" w:rsidRPr="004135B1" w:rsidRDefault="004135B1" w:rsidP="00795653">
      <w:pPr>
        <w:rPr>
          <w:rtl/>
        </w:rPr>
      </w:pPr>
      <w:r>
        <w:rPr>
          <w:rFonts w:hint="cs"/>
          <w:rtl/>
        </w:rPr>
        <w:t>מוצע לחדש את פטור הסוג לתקופה של 5 שנים וזאת לאור הניסיון שנצבר ברשות התחרות</w:t>
      </w:r>
      <w:r w:rsidR="009F1541">
        <w:rPr>
          <w:rFonts w:hint="cs"/>
          <w:rtl/>
        </w:rPr>
        <w:t xml:space="preserve"> עד כה</w:t>
      </w:r>
      <w:r>
        <w:rPr>
          <w:rFonts w:hint="cs"/>
          <w:rtl/>
        </w:rPr>
        <w:t xml:space="preserve"> </w:t>
      </w:r>
      <w:r w:rsidR="00CC4B65">
        <w:rPr>
          <w:rFonts w:hint="cs"/>
          <w:rtl/>
        </w:rPr>
        <w:t>לפיו</w:t>
      </w:r>
      <w:r w:rsidR="009F1541">
        <w:rPr>
          <w:rFonts w:hint="cs"/>
          <w:rtl/>
        </w:rPr>
        <w:t>,</w:t>
      </w:r>
      <w:r w:rsidR="00CC4B65">
        <w:rPr>
          <w:rFonts w:hint="cs"/>
          <w:rtl/>
        </w:rPr>
        <w:t xml:space="preserve"> למיטב הידיעה</w:t>
      </w:r>
      <w:r w:rsidR="009F1541">
        <w:rPr>
          <w:rFonts w:hint="cs"/>
          <w:rtl/>
        </w:rPr>
        <w:t>,</w:t>
      </w:r>
      <w:r w:rsidR="00CC4B65">
        <w:rPr>
          <w:rFonts w:hint="cs"/>
          <w:rtl/>
        </w:rPr>
        <w:t xml:space="preserve"> </w:t>
      </w:r>
      <w:r w:rsidR="00CC4B65" w:rsidRPr="00CC4B65">
        <w:rPr>
          <w:rtl/>
        </w:rPr>
        <w:t>פטור הסוג אינו מעלה חששות לפגיעה בתחרות</w:t>
      </w:r>
      <w:r w:rsidR="00795653">
        <w:rPr>
          <w:rFonts w:hint="cs"/>
          <w:rtl/>
        </w:rPr>
        <w:t xml:space="preserve"> או בציבור</w:t>
      </w:r>
      <w:r>
        <w:rPr>
          <w:rFonts w:hint="cs"/>
          <w:rtl/>
        </w:rPr>
        <w:t xml:space="preserve">. </w:t>
      </w:r>
    </w:p>
    <w:p w14:paraId="5F061A09" w14:textId="77777777" w:rsidR="00705762" w:rsidRDefault="00705762">
      <w:pPr>
        <w:rPr>
          <w:rtl/>
        </w:rPr>
      </w:pPr>
    </w:p>
    <w:p w14:paraId="0821C448" w14:textId="77777777" w:rsidR="004135B1" w:rsidRPr="00705762" w:rsidRDefault="004135B1"/>
    <w:sectPr w:rsidR="004135B1" w:rsidRPr="00705762" w:rsidSect="003A35C0">
      <w:pgSz w:w="11906" w:h="16838"/>
      <w:pgMar w:top="1701" w:right="1134" w:bottom="1417" w:left="1134"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8048CA" w14:textId="77777777" w:rsidR="00D9077D" w:rsidRDefault="00D9077D" w:rsidP="00153312">
      <w:pPr>
        <w:spacing w:line="240" w:lineRule="auto"/>
      </w:pPr>
      <w:r>
        <w:separator/>
      </w:r>
    </w:p>
  </w:endnote>
  <w:endnote w:type="continuationSeparator" w:id="0">
    <w:p w14:paraId="0281819F" w14:textId="77777777" w:rsidR="00D9077D" w:rsidRDefault="00D9077D" w:rsidP="0015331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D7B502" w14:textId="77777777" w:rsidR="00D9077D" w:rsidRDefault="00D9077D" w:rsidP="00F2001B">
      <w:pPr>
        <w:spacing w:line="240" w:lineRule="auto"/>
        <w:ind w:left="0"/>
      </w:pPr>
      <w:r>
        <w:separator/>
      </w:r>
    </w:p>
  </w:footnote>
  <w:footnote w:type="continuationSeparator" w:id="0">
    <w:p w14:paraId="4AFF8B0D" w14:textId="77777777" w:rsidR="00D9077D" w:rsidRDefault="00D9077D" w:rsidP="00153312">
      <w:pPr>
        <w:spacing w:line="240" w:lineRule="auto"/>
      </w:pPr>
      <w:r>
        <w:continuationSeparator/>
      </w:r>
    </w:p>
  </w:footnote>
  <w:footnote w:id="1">
    <w:p w14:paraId="024452E1" w14:textId="77777777" w:rsidR="00E76FDB" w:rsidRPr="00E76FDB" w:rsidRDefault="00E76FDB" w:rsidP="00E76FDB">
      <w:pPr>
        <w:pStyle w:val="FootnoteText"/>
        <w:rPr>
          <w:rtl/>
        </w:rPr>
      </w:pPr>
      <w:r>
        <w:rPr>
          <w:rStyle w:val="FootnoteReference"/>
        </w:rPr>
        <w:footnoteRef/>
      </w:r>
      <w:r>
        <w:rPr>
          <w:rtl/>
        </w:rPr>
        <w:t xml:space="preserve"> </w:t>
      </w:r>
      <w:r w:rsidRPr="00E76FDB">
        <w:rPr>
          <w:rFonts w:hint="cs"/>
          <w:rtl/>
        </w:rPr>
        <w:t xml:space="preserve">ס"ח התשמ"ח, עמ' 128; התש"ס, עמ' 113. </w:t>
      </w:r>
    </w:p>
    <w:p w14:paraId="3583850C" w14:textId="7101396B" w:rsidR="00E76FDB" w:rsidRDefault="00E76FDB">
      <w:pPr>
        <w:pStyle w:val="FootnoteText"/>
        <w:rPr>
          <w:rt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49435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8A2EB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E00D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FD24BF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91685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CA2E0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AEA33E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8CFFC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F38A5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5B852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6929B2"/>
    <w:multiLevelType w:val="hybridMultilevel"/>
    <w:tmpl w:val="76D444D4"/>
    <w:lvl w:ilvl="0" w:tplc="ACD4EAA4">
      <w:start w:val="1"/>
      <w:numFmt w:val="hebrew1"/>
      <w:lvlRestart w:val="0"/>
      <w:lvlText w:val="(%1)"/>
      <w:lvlJc w:val="left"/>
      <w:pPr>
        <w:tabs>
          <w:tab w:val="num" w:pos="624"/>
        </w:tabs>
        <w:ind w:left="0" w:firstLine="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972A86"/>
    <w:multiLevelType w:val="hybridMultilevel"/>
    <w:tmpl w:val="0D5028AE"/>
    <w:lvl w:ilvl="0" w:tplc="FB92B186">
      <w:start w:val="1"/>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 w15:restartNumberingAfterBreak="0">
    <w:nsid w:val="1CB325F9"/>
    <w:multiLevelType w:val="hybridMultilevel"/>
    <w:tmpl w:val="1464834C"/>
    <w:lvl w:ilvl="0" w:tplc="C554C8A6">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DD78F3"/>
    <w:multiLevelType w:val="hybridMultilevel"/>
    <w:tmpl w:val="9E4C4E42"/>
    <w:lvl w:ilvl="0" w:tplc="861C87C0">
      <w:start w:val="1"/>
      <w:numFmt w:val="decimal"/>
      <w:lvlText w:val="(%1)"/>
      <w:lvlJc w:val="left"/>
      <w:pPr>
        <w:tabs>
          <w:tab w:val="num" w:pos="624"/>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683FCE"/>
    <w:multiLevelType w:val="hybridMultilevel"/>
    <w:tmpl w:val="EFEE0606"/>
    <w:lvl w:ilvl="0" w:tplc="1D34DA38">
      <w:start w:val="1"/>
      <w:numFmt w:val="hebrew1"/>
      <w:lvlRestart w:val="0"/>
      <w:lvlText w:val="(%1)"/>
      <w:lvlJc w:val="left"/>
      <w:pPr>
        <w:tabs>
          <w:tab w:val="num" w:pos="624"/>
        </w:tabs>
        <w:ind w:left="0" w:firstLine="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4832BE"/>
    <w:multiLevelType w:val="hybridMultilevel"/>
    <w:tmpl w:val="D9ECE078"/>
    <w:lvl w:ilvl="0" w:tplc="6BCAB224">
      <w:start w:val="1"/>
      <w:numFmt w:val="hebrew1"/>
      <w:lvlRestart w:val="0"/>
      <w:lvlText w:val="(%1)"/>
      <w:lvlJc w:val="left"/>
      <w:pPr>
        <w:tabs>
          <w:tab w:val="num" w:pos="624"/>
        </w:tabs>
        <w:ind w:left="0" w:firstLine="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5A2B35"/>
    <w:multiLevelType w:val="hybridMultilevel"/>
    <w:tmpl w:val="F61ADD04"/>
    <w:lvl w:ilvl="0" w:tplc="EFC26F30">
      <w:start w:val="1"/>
      <w:numFmt w:val="hebrew1"/>
      <w:pStyle w:val="Heading4"/>
      <w:suff w:val="space"/>
      <w:lvlText w:val="%1."/>
      <w:lvlJc w:val="left"/>
      <w:pPr>
        <w:ind w:left="0" w:firstLine="0"/>
      </w:pPr>
      <w:rPr>
        <w:rFonts w:hint="default"/>
      </w:rPr>
    </w:lvl>
    <w:lvl w:ilvl="1" w:tplc="D3D4E8B2">
      <w:start w:val="1"/>
      <w:numFmt w:val="decimal"/>
      <w:lvlText w:val="(%2)"/>
      <w:lvlJc w:val="left"/>
      <w:pPr>
        <w:tabs>
          <w:tab w:val="num" w:pos="624"/>
        </w:tabs>
        <w:ind w:left="0" w:firstLine="0"/>
      </w:pPr>
      <w:rPr>
        <w:rFonts w:hint="default"/>
      </w:rPr>
    </w:lvl>
    <w:lvl w:ilvl="2" w:tplc="5D2AB1E4">
      <w:start w:val="1"/>
      <w:numFmt w:val="hebrew1"/>
      <w:lvlText w:val="(%3)"/>
      <w:lvlJc w:val="left"/>
      <w:pPr>
        <w:tabs>
          <w:tab w:val="num" w:pos="624"/>
        </w:tabs>
        <w:ind w:left="0" w:firstLine="0"/>
      </w:pPr>
      <w:rPr>
        <w:rFonts w:hint="default"/>
      </w:rPr>
    </w:lvl>
    <w:lvl w:ilvl="3" w:tplc="1F820BA4">
      <w:start w:val="1"/>
      <w:numFmt w:val="hebrew1"/>
      <w:lvlRestart w:val="0"/>
      <w:lvlText w:val="(%4)"/>
      <w:lvlJc w:val="left"/>
      <w:pPr>
        <w:tabs>
          <w:tab w:val="num" w:pos="624"/>
        </w:tabs>
        <w:ind w:left="0" w:firstLine="0"/>
      </w:pPr>
      <w:rPr>
        <w:rFonts w:hint="default"/>
      </w:rPr>
    </w:lvl>
    <w:lvl w:ilvl="4" w:tplc="62C6E096">
      <w:start w:val="1"/>
      <w:numFmt w:val="decimal"/>
      <w:lvlRestart w:val="0"/>
      <w:lvlText w:val="(%5)"/>
      <w:lvlJc w:val="left"/>
      <w:pPr>
        <w:tabs>
          <w:tab w:val="num" w:pos="3864"/>
        </w:tabs>
        <w:ind w:left="3240" w:firstLine="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A040655"/>
    <w:multiLevelType w:val="hybridMultilevel"/>
    <w:tmpl w:val="1D8837F0"/>
    <w:lvl w:ilvl="0" w:tplc="6DB66824">
      <w:start w:val="1"/>
      <w:numFmt w:val="hebrew1"/>
      <w:lvlRestart w:val="0"/>
      <w:lvlText w:val="(%1)"/>
      <w:lvlJc w:val="left"/>
      <w:pPr>
        <w:tabs>
          <w:tab w:val="num" w:pos="624"/>
        </w:tabs>
        <w:ind w:left="0" w:firstLine="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3B28B0"/>
    <w:multiLevelType w:val="hybridMultilevel"/>
    <w:tmpl w:val="41ACEA96"/>
    <w:lvl w:ilvl="0" w:tplc="06A8C010">
      <w:start w:val="1"/>
      <w:numFmt w:val="decimal"/>
      <w:pStyle w:val="TOC3"/>
      <w:lvlText w:val="%1."/>
      <w:lvlJc w:val="left"/>
      <w:pPr>
        <w:ind w:left="1287" w:hanging="360"/>
      </w:pPr>
      <w:rPr>
        <w:rFonts w:cs="David" w:hint="default"/>
        <w:bCs w:val="0"/>
        <w:iCs w:val="0"/>
        <w:szCs w:val="24"/>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15:restartNumberingAfterBreak="0">
    <w:nsid w:val="5C6F4C06"/>
    <w:multiLevelType w:val="hybridMultilevel"/>
    <w:tmpl w:val="A6D25086"/>
    <w:lvl w:ilvl="0" w:tplc="ECBEF3AC">
      <w:start w:val="1"/>
      <w:numFmt w:val="decimal"/>
      <w:lvlRestart w:val="0"/>
      <w:lvlText w:val="(%1)"/>
      <w:lvlJc w:val="left"/>
      <w:pPr>
        <w:tabs>
          <w:tab w:val="num" w:pos="765"/>
        </w:tabs>
        <w:ind w:left="141" w:firstLine="0"/>
      </w:pPr>
    </w:lvl>
    <w:lvl w:ilvl="1" w:tplc="04090019" w:tentative="1">
      <w:start w:val="1"/>
      <w:numFmt w:val="lowerLetter"/>
      <w:lvlText w:val="%2."/>
      <w:lvlJc w:val="left"/>
      <w:pPr>
        <w:ind w:left="1581" w:hanging="360"/>
      </w:pPr>
    </w:lvl>
    <w:lvl w:ilvl="2" w:tplc="0409001B" w:tentative="1">
      <w:start w:val="1"/>
      <w:numFmt w:val="lowerRoman"/>
      <w:lvlText w:val="%3."/>
      <w:lvlJc w:val="right"/>
      <w:pPr>
        <w:ind w:left="2301" w:hanging="180"/>
      </w:pPr>
    </w:lvl>
    <w:lvl w:ilvl="3" w:tplc="0409000F" w:tentative="1">
      <w:start w:val="1"/>
      <w:numFmt w:val="decimal"/>
      <w:lvlText w:val="%4."/>
      <w:lvlJc w:val="left"/>
      <w:pPr>
        <w:ind w:left="3021" w:hanging="360"/>
      </w:pPr>
    </w:lvl>
    <w:lvl w:ilvl="4" w:tplc="04090019" w:tentative="1">
      <w:start w:val="1"/>
      <w:numFmt w:val="lowerLetter"/>
      <w:lvlText w:val="%5."/>
      <w:lvlJc w:val="left"/>
      <w:pPr>
        <w:ind w:left="3741" w:hanging="360"/>
      </w:pPr>
    </w:lvl>
    <w:lvl w:ilvl="5" w:tplc="0409001B" w:tentative="1">
      <w:start w:val="1"/>
      <w:numFmt w:val="lowerRoman"/>
      <w:lvlText w:val="%6."/>
      <w:lvlJc w:val="right"/>
      <w:pPr>
        <w:ind w:left="4461" w:hanging="180"/>
      </w:pPr>
    </w:lvl>
    <w:lvl w:ilvl="6" w:tplc="0409000F" w:tentative="1">
      <w:start w:val="1"/>
      <w:numFmt w:val="decimal"/>
      <w:lvlText w:val="%7."/>
      <w:lvlJc w:val="left"/>
      <w:pPr>
        <w:ind w:left="5181" w:hanging="360"/>
      </w:pPr>
    </w:lvl>
    <w:lvl w:ilvl="7" w:tplc="04090019" w:tentative="1">
      <w:start w:val="1"/>
      <w:numFmt w:val="lowerLetter"/>
      <w:lvlText w:val="%8."/>
      <w:lvlJc w:val="left"/>
      <w:pPr>
        <w:ind w:left="5901" w:hanging="360"/>
      </w:pPr>
    </w:lvl>
    <w:lvl w:ilvl="8" w:tplc="0409001B" w:tentative="1">
      <w:start w:val="1"/>
      <w:numFmt w:val="lowerRoman"/>
      <w:lvlText w:val="%9."/>
      <w:lvlJc w:val="right"/>
      <w:pPr>
        <w:ind w:left="6621" w:hanging="180"/>
      </w:pPr>
    </w:lvl>
  </w:abstractNum>
  <w:abstractNum w:abstractNumId="20" w15:restartNumberingAfterBreak="0">
    <w:nsid w:val="74C04768"/>
    <w:multiLevelType w:val="hybridMultilevel"/>
    <w:tmpl w:val="3A68FDC2"/>
    <w:lvl w:ilvl="0" w:tplc="5BFEA9EA">
      <w:start w:val="1"/>
      <w:numFmt w:val="decimal"/>
      <w:lvlRestart w:val="0"/>
      <w:lvlText w:val="(%1)"/>
      <w:lvlJc w:val="left"/>
      <w:pPr>
        <w:tabs>
          <w:tab w:val="num" w:pos="624"/>
        </w:tabs>
        <w:ind w:left="0" w:firstLine="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3C544D"/>
    <w:multiLevelType w:val="hybridMultilevel"/>
    <w:tmpl w:val="C7443990"/>
    <w:lvl w:ilvl="0" w:tplc="0409000F">
      <w:start w:val="1"/>
      <w:numFmt w:val="decimal"/>
      <w:lvlText w:val="%1."/>
      <w:lvlJc w:val="left"/>
      <w:pPr>
        <w:tabs>
          <w:tab w:val="num" w:pos="0"/>
        </w:tabs>
        <w:ind w:left="0" w:firstLine="0"/>
      </w:pPr>
      <w:rPr>
        <w:rFonts w:hint="default"/>
      </w:rPr>
    </w:lvl>
    <w:lvl w:ilvl="1" w:tplc="D3D4E8B2">
      <w:start w:val="1"/>
      <w:numFmt w:val="decimal"/>
      <w:lvlText w:val="(%2)"/>
      <w:lvlJc w:val="left"/>
      <w:pPr>
        <w:tabs>
          <w:tab w:val="num" w:pos="624"/>
        </w:tabs>
        <w:ind w:left="0" w:firstLine="0"/>
      </w:pPr>
      <w:rPr>
        <w:rFonts w:hint="default"/>
      </w:rPr>
    </w:lvl>
    <w:lvl w:ilvl="2" w:tplc="5D2AB1E4">
      <w:start w:val="1"/>
      <w:numFmt w:val="hebrew1"/>
      <w:lvlText w:val="(%3)"/>
      <w:lvlJc w:val="left"/>
      <w:pPr>
        <w:tabs>
          <w:tab w:val="num" w:pos="624"/>
        </w:tabs>
        <w:ind w:left="0" w:firstLine="0"/>
      </w:pPr>
      <w:rPr>
        <w:rFonts w:hint="default"/>
      </w:rPr>
    </w:lvl>
    <w:lvl w:ilvl="3" w:tplc="1F820BA4">
      <w:start w:val="1"/>
      <w:numFmt w:val="hebrew1"/>
      <w:lvlRestart w:val="0"/>
      <w:lvlText w:val="(%4)"/>
      <w:lvlJc w:val="left"/>
      <w:pPr>
        <w:tabs>
          <w:tab w:val="num" w:pos="624"/>
        </w:tabs>
        <w:ind w:left="0" w:firstLine="0"/>
      </w:pPr>
      <w:rPr>
        <w:rFonts w:hint="default"/>
      </w:rPr>
    </w:lvl>
    <w:lvl w:ilvl="4" w:tplc="62C6E096">
      <w:start w:val="1"/>
      <w:numFmt w:val="decimal"/>
      <w:lvlRestart w:val="0"/>
      <w:lvlText w:val="(%5)"/>
      <w:lvlJc w:val="left"/>
      <w:pPr>
        <w:tabs>
          <w:tab w:val="num" w:pos="3864"/>
        </w:tabs>
        <w:ind w:left="3240" w:firstLine="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5813833"/>
    <w:multiLevelType w:val="hybridMultilevel"/>
    <w:tmpl w:val="92068260"/>
    <w:lvl w:ilvl="0" w:tplc="9C8AD86A">
      <w:start w:val="1"/>
      <w:numFmt w:val="decimal"/>
      <w:lvlRestart w:val="0"/>
      <w:lvlText w:val="(%1)"/>
      <w:lvlJc w:val="left"/>
      <w:pPr>
        <w:tabs>
          <w:tab w:val="num" w:pos="624"/>
        </w:tabs>
        <w:ind w:left="0" w:firstLine="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C858E4"/>
    <w:multiLevelType w:val="hybridMultilevel"/>
    <w:tmpl w:val="882C6ED4"/>
    <w:lvl w:ilvl="0" w:tplc="4112A21E">
      <w:start w:val="1"/>
      <w:numFmt w:val="hebrew1"/>
      <w:lvlRestart w:val="0"/>
      <w:lvlText w:val="(%1)"/>
      <w:lvlJc w:val="left"/>
      <w:pPr>
        <w:tabs>
          <w:tab w:val="num" w:pos="624"/>
        </w:tabs>
        <w:ind w:left="0" w:firstLine="0"/>
      </w:pPr>
      <w:rPr>
        <w:rFonts w:hint="default"/>
      </w:rPr>
    </w:lvl>
    <w:lvl w:ilvl="1" w:tplc="49082BE6">
      <w:start w:val="1"/>
      <w:numFmt w:val="decimal"/>
      <w:lvlRestart w:val="0"/>
      <w:lvlText w:val="(%2)"/>
      <w:lvlJc w:val="left"/>
      <w:pPr>
        <w:tabs>
          <w:tab w:val="num" w:pos="1704"/>
        </w:tabs>
        <w:ind w:left="1080" w:firstLine="0"/>
      </w:pPr>
      <w:rPr>
        <w:rFonts w:hint="default"/>
      </w:rPr>
    </w:lvl>
    <w:lvl w:ilvl="2" w:tplc="48C06176">
      <w:start w:val="1"/>
      <w:numFmt w:val="decimal"/>
      <w:lvlRestart w:val="0"/>
      <w:lvlText w:val="(%3)"/>
      <w:lvlJc w:val="left"/>
      <w:pPr>
        <w:tabs>
          <w:tab w:val="num" w:pos="2604"/>
        </w:tabs>
        <w:ind w:left="1980" w:firstLine="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1"/>
  </w:num>
  <w:num w:numId="5">
    <w:abstractNumId w:val="13"/>
  </w:num>
  <w:num w:numId="6">
    <w:abstractNumId w:val="23"/>
  </w:num>
  <w:num w:numId="7">
    <w:abstractNumId w:val="8"/>
  </w:num>
  <w:num w:numId="8">
    <w:abstractNumId w:val="3"/>
  </w:num>
  <w:num w:numId="9">
    <w:abstractNumId w:val="2"/>
  </w:num>
  <w:num w:numId="10">
    <w:abstractNumId w:val="1"/>
  </w:num>
  <w:num w:numId="11">
    <w:abstractNumId w:val="9"/>
  </w:num>
  <w:num w:numId="12">
    <w:abstractNumId w:val="7"/>
  </w:num>
  <w:num w:numId="13">
    <w:abstractNumId w:val="6"/>
  </w:num>
  <w:num w:numId="14">
    <w:abstractNumId w:val="5"/>
  </w:num>
  <w:num w:numId="15">
    <w:abstractNumId w:val="4"/>
  </w:num>
  <w:num w:numId="16">
    <w:abstractNumId w:val="16"/>
  </w:num>
  <w:num w:numId="17">
    <w:abstractNumId w:val="16"/>
    <w:lvlOverride w:ilvl="0">
      <w:startOverride w:val="1"/>
    </w:lvlOverride>
  </w:num>
  <w:num w:numId="18">
    <w:abstractNumId w:val="11"/>
  </w:num>
  <w:num w:numId="19">
    <w:abstractNumId w:val="18"/>
  </w:num>
  <w:num w:numId="20">
    <w:abstractNumId w:val="22"/>
  </w:num>
  <w:num w:numId="21">
    <w:abstractNumId w:val="19"/>
  </w:num>
  <w:num w:numId="22">
    <w:abstractNumId w:val="14"/>
  </w:num>
  <w:num w:numId="23">
    <w:abstractNumId w:val="20"/>
  </w:num>
  <w:num w:numId="24">
    <w:abstractNumId w:val="15"/>
  </w:num>
  <w:num w:numId="25">
    <w:abstractNumId w:val="17"/>
  </w:num>
  <w:num w:numId="26">
    <w:abstractNumId w:val="10"/>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5C0"/>
    <w:rsid w:val="0005387F"/>
    <w:rsid w:val="000869D5"/>
    <w:rsid w:val="000C3936"/>
    <w:rsid w:val="000D29C2"/>
    <w:rsid w:val="000D2D28"/>
    <w:rsid w:val="000E583D"/>
    <w:rsid w:val="000E6627"/>
    <w:rsid w:val="0011103E"/>
    <w:rsid w:val="00130ED1"/>
    <w:rsid w:val="00153312"/>
    <w:rsid w:val="001B6E44"/>
    <w:rsid w:val="001C0B18"/>
    <w:rsid w:val="001C6153"/>
    <w:rsid w:val="001D6082"/>
    <w:rsid w:val="001F029A"/>
    <w:rsid w:val="00235BD6"/>
    <w:rsid w:val="0026274A"/>
    <w:rsid w:val="002638D4"/>
    <w:rsid w:val="00264D19"/>
    <w:rsid w:val="00286F55"/>
    <w:rsid w:val="002A67C0"/>
    <w:rsid w:val="002C23BC"/>
    <w:rsid w:val="002C287B"/>
    <w:rsid w:val="002C3CAB"/>
    <w:rsid w:val="002C5106"/>
    <w:rsid w:val="002F0B77"/>
    <w:rsid w:val="00320EDE"/>
    <w:rsid w:val="00334DC1"/>
    <w:rsid w:val="003379DE"/>
    <w:rsid w:val="0034163C"/>
    <w:rsid w:val="0034368F"/>
    <w:rsid w:val="00397C7B"/>
    <w:rsid w:val="003A35C0"/>
    <w:rsid w:val="003E4837"/>
    <w:rsid w:val="004135B1"/>
    <w:rsid w:val="00416B8A"/>
    <w:rsid w:val="00440416"/>
    <w:rsid w:val="00444BB9"/>
    <w:rsid w:val="004B277F"/>
    <w:rsid w:val="004D0433"/>
    <w:rsid w:val="004D775C"/>
    <w:rsid w:val="004D7E1B"/>
    <w:rsid w:val="00501382"/>
    <w:rsid w:val="00502B7A"/>
    <w:rsid w:val="00523CA6"/>
    <w:rsid w:val="005549E7"/>
    <w:rsid w:val="00556FD8"/>
    <w:rsid w:val="005605F7"/>
    <w:rsid w:val="005704BF"/>
    <w:rsid w:val="0057499B"/>
    <w:rsid w:val="005863E8"/>
    <w:rsid w:val="00594075"/>
    <w:rsid w:val="00596F96"/>
    <w:rsid w:val="005B5CC9"/>
    <w:rsid w:val="005B6F37"/>
    <w:rsid w:val="005C1EA0"/>
    <w:rsid w:val="005D0997"/>
    <w:rsid w:val="005D6A11"/>
    <w:rsid w:val="005E7CCC"/>
    <w:rsid w:val="005F05CA"/>
    <w:rsid w:val="005F4B2F"/>
    <w:rsid w:val="00606926"/>
    <w:rsid w:val="00606E5C"/>
    <w:rsid w:val="0065585A"/>
    <w:rsid w:val="0065797C"/>
    <w:rsid w:val="00671D29"/>
    <w:rsid w:val="00684C2B"/>
    <w:rsid w:val="006A5100"/>
    <w:rsid w:val="006B1CDF"/>
    <w:rsid w:val="006D403F"/>
    <w:rsid w:val="0070495E"/>
    <w:rsid w:val="00705762"/>
    <w:rsid w:val="00706D5C"/>
    <w:rsid w:val="00717AAC"/>
    <w:rsid w:val="00734F58"/>
    <w:rsid w:val="00740470"/>
    <w:rsid w:val="00747D21"/>
    <w:rsid w:val="007779D9"/>
    <w:rsid w:val="00795653"/>
    <w:rsid w:val="007A1E34"/>
    <w:rsid w:val="007B0ABB"/>
    <w:rsid w:val="007D307A"/>
    <w:rsid w:val="007E5BAE"/>
    <w:rsid w:val="00801CEC"/>
    <w:rsid w:val="00847D53"/>
    <w:rsid w:val="008504F8"/>
    <w:rsid w:val="00851026"/>
    <w:rsid w:val="008739AA"/>
    <w:rsid w:val="008B73BD"/>
    <w:rsid w:val="008C120B"/>
    <w:rsid w:val="008C7F5C"/>
    <w:rsid w:val="009433F4"/>
    <w:rsid w:val="00964E02"/>
    <w:rsid w:val="009B291D"/>
    <w:rsid w:val="009B6F4B"/>
    <w:rsid w:val="009D4765"/>
    <w:rsid w:val="009D5B60"/>
    <w:rsid w:val="009E0B90"/>
    <w:rsid w:val="009E49AB"/>
    <w:rsid w:val="009F1541"/>
    <w:rsid w:val="00A17816"/>
    <w:rsid w:val="00A45EED"/>
    <w:rsid w:val="00A74EB8"/>
    <w:rsid w:val="00A750DA"/>
    <w:rsid w:val="00A82C79"/>
    <w:rsid w:val="00A91778"/>
    <w:rsid w:val="00A94893"/>
    <w:rsid w:val="00AB796A"/>
    <w:rsid w:val="00AC11D2"/>
    <w:rsid w:val="00AC1C51"/>
    <w:rsid w:val="00B155D7"/>
    <w:rsid w:val="00B212BC"/>
    <w:rsid w:val="00B44BA2"/>
    <w:rsid w:val="00B65006"/>
    <w:rsid w:val="00B700D2"/>
    <w:rsid w:val="00B80E80"/>
    <w:rsid w:val="00BA3935"/>
    <w:rsid w:val="00BB00BC"/>
    <w:rsid w:val="00BB5FC2"/>
    <w:rsid w:val="00BF531C"/>
    <w:rsid w:val="00C235A5"/>
    <w:rsid w:val="00C33616"/>
    <w:rsid w:val="00C34393"/>
    <w:rsid w:val="00C76CE9"/>
    <w:rsid w:val="00C81365"/>
    <w:rsid w:val="00C93965"/>
    <w:rsid w:val="00C96577"/>
    <w:rsid w:val="00CA2C52"/>
    <w:rsid w:val="00CC4B65"/>
    <w:rsid w:val="00CD60A7"/>
    <w:rsid w:val="00CD6EBC"/>
    <w:rsid w:val="00CD709A"/>
    <w:rsid w:val="00CD7320"/>
    <w:rsid w:val="00D05AA0"/>
    <w:rsid w:val="00D23850"/>
    <w:rsid w:val="00D26FA2"/>
    <w:rsid w:val="00D274D0"/>
    <w:rsid w:val="00D465B0"/>
    <w:rsid w:val="00D4798B"/>
    <w:rsid w:val="00D54A44"/>
    <w:rsid w:val="00D606C6"/>
    <w:rsid w:val="00D9077D"/>
    <w:rsid w:val="00DB5D36"/>
    <w:rsid w:val="00DD7CCB"/>
    <w:rsid w:val="00DE205F"/>
    <w:rsid w:val="00DF7685"/>
    <w:rsid w:val="00E33B89"/>
    <w:rsid w:val="00E37644"/>
    <w:rsid w:val="00E76FDB"/>
    <w:rsid w:val="00E82F2F"/>
    <w:rsid w:val="00E95BDD"/>
    <w:rsid w:val="00EA6B9C"/>
    <w:rsid w:val="00ED16FA"/>
    <w:rsid w:val="00ED2DA9"/>
    <w:rsid w:val="00ED3397"/>
    <w:rsid w:val="00ED7659"/>
    <w:rsid w:val="00F12154"/>
    <w:rsid w:val="00F159EE"/>
    <w:rsid w:val="00F2001B"/>
    <w:rsid w:val="00F5271C"/>
    <w:rsid w:val="00F61F3C"/>
    <w:rsid w:val="00F66C68"/>
    <w:rsid w:val="00F810F5"/>
    <w:rsid w:val="00F94817"/>
    <w:rsid w:val="00FA200F"/>
    <w:rsid w:val="00FE71DF"/>
    <w:rsid w:val="00FF304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FB61DA"/>
  <w15:chartTrackingRefBased/>
  <w15:docId w15:val="{4E41FBFF-964E-4E5F-8FB6-ED934000E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69D5"/>
    <w:pPr>
      <w:widowControl w:val="0"/>
      <w:bidi/>
      <w:spacing w:after="0" w:line="360" w:lineRule="auto"/>
      <w:ind w:left="340"/>
      <w:contextualSpacing/>
      <w:jc w:val="both"/>
    </w:pPr>
    <w:rPr>
      <w:rFonts w:ascii="David" w:hAnsi="David" w:cs="David"/>
      <w:sz w:val="24"/>
      <w:szCs w:val="24"/>
    </w:rPr>
  </w:style>
  <w:style w:type="paragraph" w:styleId="Heading1">
    <w:name w:val="heading 1"/>
    <w:basedOn w:val="Normal"/>
    <w:next w:val="Normal"/>
    <w:link w:val="Heading1Char"/>
    <w:uiPriority w:val="9"/>
    <w:qFormat/>
    <w:rsid w:val="000869D5"/>
    <w:pPr>
      <w:keepNext/>
      <w:keepLines/>
      <w:spacing w:before="240"/>
      <w:jc w:val="center"/>
      <w:outlineLvl w:val="0"/>
    </w:pPr>
    <w:rPr>
      <w:rFonts w:asciiTheme="majorHAnsi" w:eastAsiaTheme="majorEastAsia" w:hAnsiTheme="majorHAnsi"/>
      <w:bCs/>
      <w:sz w:val="32"/>
      <w:szCs w:val="36"/>
    </w:rPr>
  </w:style>
  <w:style w:type="paragraph" w:styleId="Heading2">
    <w:name w:val="heading 2"/>
    <w:basedOn w:val="Normal"/>
    <w:next w:val="Normal"/>
    <w:link w:val="Heading2Char"/>
    <w:unhideWhenUsed/>
    <w:qFormat/>
    <w:rsid w:val="000869D5"/>
    <w:pPr>
      <w:ind w:left="0"/>
      <w:jc w:val="left"/>
      <w:outlineLvl w:val="1"/>
    </w:pPr>
    <w:rPr>
      <w:rFonts w:asciiTheme="majorHAnsi" w:eastAsiaTheme="majorEastAsia" w:hAnsiTheme="majorHAnsi"/>
      <w:bCs/>
      <w:sz w:val="26"/>
      <w:szCs w:val="36"/>
      <w:u w:val="single"/>
    </w:rPr>
  </w:style>
  <w:style w:type="paragraph" w:styleId="Heading3">
    <w:name w:val="heading 3"/>
    <w:basedOn w:val="Normal"/>
    <w:next w:val="Normal"/>
    <w:link w:val="Heading3Char"/>
    <w:unhideWhenUsed/>
    <w:qFormat/>
    <w:rsid w:val="000869D5"/>
    <w:pPr>
      <w:spacing w:before="40"/>
      <w:ind w:left="0"/>
      <w:jc w:val="left"/>
      <w:outlineLvl w:val="2"/>
    </w:pPr>
    <w:rPr>
      <w:rFonts w:asciiTheme="majorHAnsi" w:eastAsiaTheme="majorEastAsia" w:hAnsiTheme="majorHAnsi"/>
      <w:szCs w:val="28"/>
      <w:u w:val="double"/>
    </w:rPr>
  </w:style>
  <w:style w:type="paragraph" w:styleId="Heading4">
    <w:name w:val="heading 4"/>
    <w:basedOn w:val="Normal"/>
    <w:next w:val="Normal"/>
    <w:link w:val="Heading4Char"/>
    <w:uiPriority w:val="9"/>
    <w:unhideWhenUsed/>
    <w:qFormat/>
    <w:rsid w:val="000869D5"/>
    <w:pPr>
      <w:numPr>
        <w:numId w:val="1"/>
      </w:numPr>
      <w:spacing w:before="40" w:after="120"/>
      <w:outlineLvl w:val="3"/>
    </w:pPr>
    <w:rPr>
      <w:b/>
      <w:bCs/>
      <w:color w:val="000000" w:themeColor="text1"/>
      <w:szCs w:val="28"/>
    </w:rPr>
  </w:style>
  <w:style w:type="paragraph" w:styleId="Heading5">
    <w:name w:val="heading 5"/>
    <w:basedOn w:val="Normal"/>
    <w:next w:val="Normal"/>
    <w:link w:val="Heading5Char"/>
    <w:uiPriority w:val="9"/>
    <w:unhideWhenUsed/>
    <w:qFormat/>
    <w:rsid w:val="000869D5"/>
    <w:pPr>
      <w:spacing w:line="259" w:lineRule="auto"/>
      <w:outlineLvl w:val="4"/>
    </w:pPr>
    <w:rPr>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69D5"/>
    <w:rPr>
      <w:rFonts w:asciiTheme="majorHAnsi" w:eastAsiaTheme="majorEastAsia" w:hAnsiTheme="majorHAnsi" w:cs="David"/>
      <w:bCs/>
      <w:sz w:val="32"/>
      <w:szCs w:val="36"/>
    </w:rPr>
  </w:style>
  <w:style w:type="character" w:customStyle="1" w:styleId="Heading4Char">
    <w:name w:val="Heading 4 Char"/>
    <w:basedOn w:val="DefaultParagraphFont"/>
    <w:link w:val="Heading4"/>
    <w:uiPriority w:val="9"/>
    <w:rsid w:val="000869D5"/>
    <w:rPr>
      <w:rFonts w:ascii="David" w:hAnsi="David" w:cs="David"/>
      <w:b/>
      <w:bCs/>
      <w:color w:val="000000" w:themeColor="text1"/>
      <w:sz w:val="24"/>
      <w:szCs w:val="28"/>
    </w:rPr>
  </w:style>
  <w:style w:type="paragraph" w:customStyle="1" w:styleId="TableText">
    <w:name w:val="Table Text"/>
    <w:basedOn w:val="Normal"/>
    <w:rsid w:val="000869D5"/>
    <w:pPr>
      <w:keepLines/>
      <w:tabs>
        <w:tab w:val="left" w:pos="624"/>
        <w:tab w:val="left" w:pos="1247"/>
      </w:tabs>
      <w:snapToGrid w:val="0"/>
      <w:ind w:left="0"/>
      <w:jc w:val="left"/>
    </w:pPr>
    <w:rPr>
      <w:rFonts w:ascii="Arial" w:eastAsia="Arial Unicode MS" w:hAnsi="Arial"/>
      <w:snapToGrid w:val="0"/>
      <w:sz w:val="20"/>
      <w:szCs w:val="26"/>
    </w:rPr>
  </w:style>
  <w:style w:type="paragraph" w:customStyle="1" w:styleId="TableSideHeading">
    <w:name w:val="Table SideHeading"/>
    <w:basedOn w:val="TableText"/>
    <w:rsid w:val="000869D5"/>
    <w:pPr>
      <w:outlineLvl w:val="2"/>
    </w:pPr>
  </w:style>
  <w:style w:type="paragraph" w:customStyle="1" w:styleId="TableBlock">
    <w:name w:val="Table Block"/>
    <w:basedOn w:val="TableText"/>
    <w:rsid w:val="000869D5"/>
    <w:pPr>
      <w:jc w:val="both"/>
    </w:pPr>
  </w:style>
  <w:style w:type="paragraph" w:customStyle="1" w:styleId="TableHead">
    <w:name w:val="Table Head"/>
    <w:basedOn w:val="TableText"/>
    <w:rsid w:val="000869D5"/>
    <w:pPr>
      <w:jc w:val="center"/>
      <w:outlineLvl w:val="1"/>
    </w:pPr>
    <w:rPr>
      <w:b/>
      <w:bCs/>
    </w:rPr>
  </w:style>
  <w:style w:type="paragraph" w:customStyle="1" w:styleId="HeadMitparsemetBaze">
    <w:name w:val="Head MitparsemetBaze"/>
    <w:basedOn w:val="Normal"/>
    <w:rsid w:val="000869D5"/>
    <w:pPr>
      <w:keepNext/>
      <w:keepLines/>
      <w:pageBreakBefore/>
      <w:snapToGrid w:val="0"/>
      <w:spacing w:before="480"/>
    </w:pPr>
    <w:rPr>
      <w:rFonts w:ascii="Arial" w:eastAsia="Arial Unicode MS" w:hAnsi="Arial"/>
      <w:b/>
      <w:bCs/>
      <w:snapToGrid w:val="0"/>
      <w:sz w:val="20"/>
      <w:szCs w:val="26"/>
    </w:rPr>
  </w:style>
  <w:style w:type="paragraph" w:customStyle="1" w:styleId="HeadHatzaotHok">
    <w:name w:val="Head HatzaotHok"/>
    <w:basedOn w:val="Normal"/>
    <w:rsid w:val="000869D5"/>
    <w:pPr>
      <w:keepNext/>
      <w:keepLines/>
      <w:snapToGrid w:val="0"/>
      <w:spacing w:before="240"/>
      <w:jc w:val="center"/>
      <w:outlineLvl w:val="0"/>
    </w:pPr>
    <w:rPr>
      <w:rFonts w:ascii="Arial" w:eastAsia="Arial Unicode MS" w:hAnsi="Arial"/>
      <w:b/>
      <w:bCs/>
      <w:snapToGrid w:val="0"/>
      <w:sz w:val="20"/>
      <w:szCs w:val="26"/>
    </w:rPr>
  </w:style>
  <w:style w:type="paragraph" w:customStyle="1" w:styleId="HeadDivreiHesber">
    <w:name w:val="Head DivreiHesber"/>
    <w:basedOn w:val="Normal"/>
    <w:rsid w:val="000869D5"/>
    <w:pPr>
      <w:snapToGrid w:val="0"/>
      <w:spacing w:before="360" w:after="120"/>
      <w:jc w:val="center"/>
      <w:outlineLvl w:val="1"/>
    </w:pPr>
    <w:rPr>
      <w:rFonts w:ascii="Arial" w:eastAsia="Arial Unicode MS" w:hAnsi="Arial"/>
      <w:b/>
      <w:snapToGrid w:val="0"/>
      <w:spacing w:val="40"/>
      <w:sz w:val="20"/>
      <w:szCs w:val="26"/>
    </w:rPr>
  </w:style>
  <w:style w:type="character" w:customStyle="1" w:styleId="Heading2Char">
    <w:name w:val="Heading 2 Char"/>
    <w:basedOn w:val="DefaultParagraphFont"/>
    <w:link w:val="Heading2"/>
    <w:rsid w:val="000869D5"/>
    <w:rPr>
      <w:rFonts w:asciiTheme="majorHAnsi" w:eastAsiaTheme="majorEastAsia" w:hAnsiTheme="majorHAnsi" w:cs="David"/>
      <w:bCs/>
      <w:sz w:val="26"/>
      <w:szCs w:val="36"/>
      <w:u w:val="single"/>
    </w:rPr>
  </w:style>
  <w:style w:type="character" w:customStyle="1" w:styleId="Heading3Char">
    <w:name w:val="Heading 3 Char"/>
    <w:basedOn w:val="DefaultParagraphFont"/>
    <w:link w:val="Heading3"/>
    <w:rsid w:val="000869D5"/>
    <w:rPr>
      <w:rFonts w:asciiTheme="majorHAnsi" w:eastAsiaTheme="majorEastAsia" w:hAnsiTheme="majorHAnsi" w:cs="David"/>
      <w:sz w:val="24"/>
      <w:szCs w:val="28"/>
      <w:u w:val="double"/>
    </w:rPr>
  </w:style>
  <w:style w:type="character" w:customStyle="1" w:styleId="Heading5Char">
    <w:name w:val="Heading 5 Char"/>
    <w:basedOn w:val="DefaultParagraphFont"/>
    <w:link w:val="Heading5"/>
    <w:uiPriority w:val="9"/>
    <w:rsid w:val="000869D5"/>
    <w:rPr>
      <w:rFonts w:ascii="David" w:hAnsi="David" w:cs="David"/>
      <w:color w:val="000000" w:themeColor="text1"/>
      <w:sz w:val="24"/>
      <w:szCs w:val="24"/>
    </w:rPr>
  </w:style>
  <w:style w:type="paragraph" w:customStyle="1" w:styleId="HeadHatzaotHok4Futer">
    <w:name w:val="Head HatzaotHok4Futer"/>
    <w:basedOn w:val="HeadHatzaotHok"/>
    <w:rsid w:val="000869D5"/>
    <w:pPr>
      <w:spacing w:before="120" w:after="120"/>
    </w:pPr>
    <w:rPr>
      <w:color w:val="FF0000"/>
      <w:w w:val="80"/>
    </w:rPr>
  </w:style>
  <w:style w:type="paragraph" w:styleId="EndnoteText">
    <w:name w:val="endnote text"/>
    <w:basedOn w:val="Normal"/>
    <w:link w:val="EndnoteTextChar"/>
    <w:semiHidden/>
    <w:rsid w:val="000869D5"/>
    <w:pPr>
      <w:ind w:left="227" w:hanging="227"/>
    </w:pPr>
    <w:rPr>
      <w:sz w:val="14"/>
      <w:szCs w:val="22"/>
    </w:rPr>
  </w:style>
  <w:style w:type="character" w:customStyle="1" w:styleId="EndnoteTextChar">
    <w:name w:val="Endnote Text Char"/>
    <w:basedOn w:val="DefaultParagraphFont"/>
    <w:link w:val="EndnoteText"/>
    <w:semiHidden/>
    <w:rsid w:val="003A35C0"/>
    <w:rPr>
      <w:rFonts w:ascii="David" w:hAnsi="David" w:cs="David"/>
      <w:sz w:val="14"/>
    </w:rPr>
  </w:style>
  <w:style w:type="paragraph" w:customStyle="1" w:styleId="TableInnerSideHeading">
    <w:name w:val="Table InnerSideHeading"/>
    <w:basedOn w:val="TableSideHeading"/>
    <w:rsid w:val="000869D5"/>
    <w:pPr>
      <w:outlineLvl w:val="9"/>
    </w:pPr>
  </w:style>
  <w:style w:type="paragraph" w:customStyle="1" w:styleId="Hesber">
    <w:name w:val="Hesber"/>
    <w:basedOn w:val="Normal"/>
    <w:rsid w:val="000869D5"/>
    <w:pPr>
      <w:snapToGrid w:val="0"/>
      <w:ind w:left="0" w:firstLine="340"/>
    </w:pPr>
    <w:rPr>
      <w:rFonts w:ascii="Arial" w:eastAsia="Arial Unicode MS" w:hAnsi="Arial"/>
      <w:snapToGrid w:val="0"/>
      <w:sz w:val="20"/>
      <w:szCs w:val="26"/>
    </w:rPr>
  </w:style>
  <w:style w:type="paragraph" w:styleId="FootnoteText">
    <w:name w:val="footnote text"/>
    <w:basedOn w:val="Normal"/>
    <w:link w:val="FootnoteTextChar"/>
    <w:autoRedefine/>
    <w:semiHidden/>
    <w:rsid w:val="000869D5"/>
    <w:pPr>
      <w:snapToGrid w:val="0"/>
      <w:spacing w:line="240" w:lineRule="auto"/>
      <w:ind w:left="0"/>
      <w:jc w:val="left"/>
    </w:pPr>
    <w:rPr>
      <w:rFonts w:ascii="Arial" w:eastAsia="Arial Unicode MS" w:hAnsi="Arial"/>
      <w:snapToGrid w:val="0"/>
      <w:sz w:val="14"/>
      <w:szCs w:val="20"/>
    </w:rPr>
  </w:style>
  <w:style w:type="character" w:customStyle="1" w:styleId="FootnoteTextChar">
    <w:name w:val="Footnote Text Char"/>
    <w:basedOn w:val="DefaultParagraphFont"/>
    <w:link w:val="FootnoteText"/>
    <w:semiHidden/>
    <w:rsid w:val="003A35C0"/>
    <w:rPr>
      <w:rFonts w:ascii="Arial" w:eastAsia="Arial Unicode MS" w:hAnsi="Arial" w:cs="David"/>
      <w:snapToGrid w:val="0"/>
      <w:sz w:val="14"/>
      <w:szCs w:val="20"/>
    </w:rPr>
  </w:style>
  <w:style w:type="character" w:styleId="FootnoteReference">
    <w:name w:val="footnote reference"/>
    <w:basedOn w:val="DefaultParagraphFont"/>
    <w:semiHidden/>
    <w:rsid w:val="000869D5"/>
    <w:rPr>
      <w:vertAlign w:val="superscript"/>
    </w:rPr>
  </w:style>
  <w:style w:type="paragraph" w:customStyle="1" w:styleId="HesberHeading">
    <w:name w:val="Hesber Heading"/>
    <w:basedOn w:val="Hesber"/>
    <w:rsid w:val="000869D5"/>
    <w:pPr>
      <w:tabs>
        <w:tab w:val="left" w:pos="624"/>
        <w:tab w:val="left" w:pos="1247"/>
      </w:tabs>
    </w:pPr>
    <w:rPr>
      <w:b/>
      <w:bCs/>
    </w:rPr>
  </w:style>
  <w:style w:type="paragraph" w:customStyle="1" w:styleId="HesberWriters">
    <w:name w:val="Hesber Writers"/>
    <w:basedOn w:val="Hesber"/>
    <w:rsid w:val="000869D5"/>
    <w:pPr>
      <w:spacing w:before="120" w:after="120"/>
      <w:ind w:left="1418"/>
      <w:jc w:val="right"/>
    </w:pPr>
    <w:rPr>
      <w:b/>
      <w:bCs/>
    </w:rPr>
  </w:style>
  <w:style w:type="paragraph" w:customStyle="1" w:styleId="Hesber1st">
    <w:name w:val="Hesber 1st"/>
    <w:basedOn w:val="Hesber"/>
    <w:rsid w:val="000869D5"/>
    <w:pPr>
      <w:tabs>
        <w:tab w:val="left" w:pos="680"/>
        <w:tab w:val="left" w:pos="1020"/>
      </w:tabs>
      <w:ind w:firstLine="0"/>
    </w:pPr>
  </w:style>
  <w:style w:type="character" w:styleId="EndnoteReference">
    <w:name w:val="endnote reference"/>
    <w:basedOn w:val="DefaultParagraphFont"/>
    <w:semiHidden/>
    <w:rsid w:val="000869D5"/>
    <w:rPr>
      <w:vertAlign w:val="superscript"/>
    </w:rPr>
  </w:style>
  <w:style w:type="paragraph" w:customStyle="1" w:styleId="TableBlockOutdent">
    <w:name w:val="Table BlockOutdent"/>
    <w:basedOn w:val="TableBlock"/>
    <w:rsid w:val="000869D5"/>
    <w:pPr>
      <w:ind w:left="624" w:hanging="624"/>
    </w:pPr>
  </w:style>
  <w:style w:type="paragraph" w:styleId="Header">
    <w:name w:val="header"/>
    <w:basedOn w:val="Normal"/>
    <w:link w:val="HeaderChar"/>
    <w:rsid w:val="000869D5"/>
    <w:pPr>
      <w:tabs>
        <w:tab w:val="center" w:pos="4153"/>
        <w:tab w:val="right" w:pos="8306"/>
      </w:tabs>
    </w:pPr>
  </w:style>
  <w:style w:type="character" w:customStyle="1" w:styleId="HeaderChar">
    <w:name w:val="Header Char"/>
    <w:basedOn w:val="DefaultParagraphFont"/>
    <w:link w:val="Header"/>
    <w:rsid w:val="003A35C0"/>
    <w:rPr>
      <w:rFonts w:ascii="David" w:hAnsi="David" w:cs="David"/>
      <w:sz w:val="24"/>
      <w:szCs w:val="24"/>
    </w:rPr>
  </w:style>
  <w:style w:type="paragraph" w:styleId="Footer">
    <w:name w:val="footer"/>
    <w:basedOn w:val="Normal"/>
    <w:link w:val="FooterChar"/>
    <w:rsid w:val="000869D5"/>
    <w:pPr>
      <w:tabs>
        <w:tab w:val="center" w:pos="4153"/>
        <w:tab w:val="right" w:pos="8306"/>
      </w:tabs>
    </w:pPr>
  </w:style>
  <w:style w:type="character" w:customStyle="1" w:styleId="FooterChar">
    <w:name w:val="Footer Char"/>
    <w:basedOn w:val="DefaultParagraphFont"/>
    <w:link w:val="Footer"/>
    <w:rsid w:val="003A35C0"/>
    <w:rPr>
      <w:rFonts w:ascii="David" w:hAnsi="David" w:cs="David"/>
      <w:sz w:val="24"/>
      <w:szCs w:val="24"/>
    </w:rPr>
  </w:style>
  <w:style w:type="character" w:styleId="PageNumber">
    <w:name w:val="page number"/>
    <w:basedOn w:val="DefaultParagraphFont"/>
    <w:rsid w:val="000869D5"/>
  </w:style>
  <w:style w:type="paragraph" w:customStyle="1" w:styleId="Cover1-Reshumot">
    <w:name w:val="Cover 1-Reshumot"/>
    <w:basedOn w:val="Normal"/>
    <w:rsid w:val="000869D5"/>
    <w:pPr>
      <w:tabs>
        <w:tab w:val="left" w:pos="1191"/>
        <w:tab w:val="left" w:pos="1587"/>
      </w:tabs>
      <w:snapToGrid w:val="0"/>
      <w:spacing w:before="240" w:after="240" w:line="480" w:lineRule="auto"/>
      <w:jc w:val="center"/>
    </w:pPr>
    <w:rPr>
      <w:rFonts w:ascii="Arial" w:eastAsia="Arial Unicode MS" w:hAnsi="Arial"/>
      <w:snapToGrid w:val="0"/>
      <w:sz w:val="20"/>
      <w:szCs w:val="26"/>
    </w:rPr>
  </w:style>
  <w:style w:type="paragraph" w:customStyle="1" w:styleId="Cover2-HatzaotHok">
    <w:name w:val="Cover 2-HatzaotHok"/>
    <w:basedOn w:val="Cover1-Reshumot"/>
    <w:rsid w:val="000869D5"/>
    <w:rPr>
      <w:sz w:val="36"/>
      <w:szCs w:val="52"/>
    </w:rPr>
  </w:style>
  <w:style w:type="paragraph" w:customStyle="1" w:styleId="Cover3-Haknesset">
    <w:name w:val="Cover 3-Haknesset"/>
    <w:basedOn w:val="Cover1-Reshumot"/>
    <w:rsid w:val="000869D5"/>
    <w:rPr>
      <w:b/>
      <w:bCs/>
      <w:spacing w:val="60"/>
    </w:rPr>
  </w:style>
  <w:style w:type="paragraph" w:customStyle="1" w:styleId="Cover4-Date">
    <w:name w:val="Cover 4-Date"/>
    <w:basedOn w:val="Normal"/>
    <w:rsid w:val="000869D5"/>
    <w:pPr>
      <w:pBdr>
        <w:bottom w:val="single" w:sz="4" w:space="0" w:color="auto"/>
      </w:pBdr>
      <w:tabs>
        <w:tab w:val="center" w:pos="4820"/>
        <w:tab w:val="right" w:pos="9639"/>
      </w:tabs>
      <w:snapToGrid w:val="0"/>
      <w:spacing w:before="240" w:after="240"/>
      <w:jc w:val="left"/>
    </w:pPr>
    <w:rPr>
      <w:rFonts w:ascii="Arial" w:eastAsia="Arial Unicode MS" w:hAnsi="Arial"/>
      <w:snapToGrid w:val="0"/>
      <w:sz w:val="20"/>
      <w:szCs w:val="26"/>
    </w:rPr>
  </w:style>
  <w:style w:type="paragraph" w:customStyle="1" w:styleId="Ragil">
    <w:name w:val="Ragil"/>
    <w:basedOn w:val="Normal"/>
    <w:rsid w:val="000869D5"/>
    <w:pPr>
      <w:snapToGrid w:val="0"/>
      <w:jc w:val="left"/>
    </w:pPr>
    <w:rPr>
      <w:rFonts w:ascii="Arial" w:eastAsia="Arial Unicode MS" w:hAnsi="Arial"/>
      <w:snapToGrid w:val="0"/>
      <w:sz w:val="20"/>
      <w:szCs w:val="26"/>
    </w:rPr>
  </w:style>
  <w:style w:type="paragraph" w:styleId="TOCHeading">
    <w:name w:val="TOC Heading"/>
    <w:basedOn w:val="Heading1"/>
    <w:next w:val="Normal"/>
    <w:uiPriority w:val="39"/>
    <w:unhideWhenUsed/>
    <w:qFormat/>
    <w:rsid w:val="000869D5"/>
    <w:pPr>
      <w:widowControl/>
      <w:spacing w:before="120" w:after="120"/>
      <w:outlineLvl w:val="9"/>
    </w:pPr>
    <w:rPr>
      <w:rtl/>
      <w:cs/>
    </w:rPr>
  </w:style>
  <w:style w:type="paragraph" w:styleId="TOC1">
    <w:name w:val="toc 1"/>
    <w:basedOn w:val="Normal"/>
    <w:next w:val="Normal"/>
    <w:autoRedefine/>
    <w:uiPriority w:val="39"/>
    <w:unhideWhenUsed/>
    <w:rsid w:val="000869D5"/>
    <w:pPr>
      <w:tabs>
        <w:tab w:val="right" w:leader="dot" w:pos="9629"/>
      </w:tabs>
      <w:spacing w:after="100"/>
    </w:pPr>
    <w:rPr>
      <w:bCs/>
      <w:szCs w:val="22"/>
    </w:rPr>
  </w:style>
  <w:style w:type="paragraph" w:styleId="TOC2">
    <w:name w:val="toc 2"/>
    <w:basedOn w:val="Normal"/>
    <w:next w:val="Normal"/>
    <w:uiPriority w:val="39"/>
    <w:unhideWhenUsed/>
    <w:rsid w:val="000869D5"/>
    <w:pPr>
      <w:tabs>
        <w:tab w:val="right" w:leader="dot" w:pos="9628"/>
      </w:tabs>
      <w:spacing w:after="100"/>
    </w:pPr>
    <w:rPr>
      <w:szCs w:val="22"/>
    </w:rPr>
  </w:style>
  <w:style w:type="character" w:styleId="Hyperlink">
    <w:name w:val="Hyperlink"/>
    <w:basedOn w:val="DefaultParagraphFont"/>
    <w:uiPriority w:val="99"/>
    <w:unhideWhenUsed/>
    <w:rsid w:val="000869D5"/>
    <w:rPr>
      <w:color w:val="0563C1" w:themeColor="hyperlink"/>
      <w:u w:val="single"/>
    </w:rPr>
  </w:style>
  <w:style w:type="paragraph" w:styleId="TOC3">
    <w:name w:val="toc 3"/>
    <w:basedOn w:val="Normal"/>
    <w:next w:val="Normal"/>
    <w:uiPriority w:val="39"/>
    <w:unhideWhenUsed/>
    <w:rsid w:val="000869D5"/>
    <w:pPr>
      <w:numPr>
        <w:numId w:val="19"/>
      </w:numPr>
      <w:tabs>
        <w:tab w:val="right" w:leader="dot" w:pos="9629"/>
      </w:tabs>
      <w:spacing w:after="100"/>
      <w:ind w:left="811" w:hanging="357"/>
    </w:pPr>
    <w:rPr>
      <w:szCs w:val="22"/>
    </w:rPr>
  </w:style>
  <w:style w:type="paragraph" w:styleId="TOC4">
    <w:name w:val="toc 4"/>
    <w:basedOn w:val="Normal"/>
    <w:next w:val="Normal"/>
    <w:autoRedefine/>
    <w:uiPriority w:val="39"/>
    <w:unhideWhenUsed/>
    <w:qFormat/>
    <w:rsid w:val="000869D5"/>
    <w:pPr>
      <w:tabs>
        <w:tab w:val="right" w:leader="dot" w:pos="9628"/>
      </w:tabs>
      <w:spacing w:after="100"/>
      <w:ind w:left="567"/>
    </w:pPr>
    <w:rPr>
      <w:rFonts w:asciiTheme="minorHAnsi" w:eastAsiaTheme="minorEastAsia" w:hAnsiTheme="minorHAnsi"/>
      <w:noProof/>
      <w:sz w:val="22"/>
      <w:szCs w:val="22"/>
    </w:rPr>
  </w:style>
  <w:style w:type="paragraph" w:styleId="TOC5">
    <w:name w:val="toc 5"/>
    <w:basedOn w:val="Normal"/>
    <w:next w:val="Normal"/>
    <w:semiHidden/>
    <w:unhideWhenUsed/>
    <w:rsid w:val="000869D5"/>
    <w:pPr>
      <w:tabs>
        <w:tab w:val="right" w:leader="dot" w:pos="9628"/>
      </w:tabs>
      <w:spacing w:after="100"/>
      <w:ind w:left="567"/>
    </w:pPr>
    <w:rPr>
      <w:szCs w:val="22"/>
    </w:rPr>
  </w:style>
  <w:style w:type="paragraph" w:styleId="TOC6">
    <w:name w:val="toc 6"/>
    <w:basedOn w:val="Normal"/>
    <w:next w:val="Normal"/>
    <w:autoRedefine/>
    <w:semiHidden/>
    <w:unhideWhenUsed/>
    <w:rsid w:val="000869D5"/>
    <w:pPr>
      <w:spacing w:after="100"/>
      <w:ind w:left="850"/>
    </w:pPr>
  </w:style>
  <w:style w:type="paragraph" w:styleId="TOC7">
    <w:name w:val="toc 7"/>
    <w:basedOn w:val="Normal"/>
    <w:next w:val="Normal"/>
    <w:autoRedefine/>
    <w:semiHidden/>
    <w:unhideWhenUsed/>
    <w:rsid w:val="000869D5"/>
    <w:pPr>
      <w:spacing w:after="100"/>
      <w:ind w:left="1020"/>
    </w:pPr>
  </w:style>
  <w:style w:type="paragraph" w:styleId="TOC8">
    <w:name w:val="toc 8"/>
    <w:basedOn w:val="Normal"/>
    <w:next w:val="Normal"/>
    <w:autoRedefine/>
    <w:semiHidden/>
    <w:unhideWhenUsed/>
    <w:rsid w:val="000869D5"/>
    <w:pPr>
      <w:spacing w:after="100"/>
      <w:ind w:left="1190"/>
    </w:pPr>
  </w:style>
  <w:style w:type="paragraph" w:styleId="TOC9">
    <w:name w:val="toc 9"/>
    <w:basedOn w:val="Normal"/>
    <w:next w:val="Normal"/>
    <w:autoRedefine/>
    <w:semiHidden/>
    <w:unhideWhenUsed/>
    <w:rsid w:val="000869D5"/>
    <w:pPr>
      <w:spacing w:after="100"/>
      <w:ind w:left="1360"/>
    </w:pPr>
  </w:style>
  <w:style w:type="paragraph" w:customStyle="1" w:styleId="TableHead2">
    <w:name w:val="Table Head2"/>
    <w:basedOn w:val="TableHead"/>
    <w:qFormat/>
    <w:rsid w:val="000869D5"/>
    <w:pPr>
      <w:outlineLvl w:val="9"/>
    </w:pPr>
  </w:style>
  <w:style w:type="paragraph" w:customStyle="1" w:styleId="TableSideHeading2">
    <w:name w:val="Table SideHeading2"/>
    <w:basedOn w:val="TableSideHeading"/>
    <w:autoRedefine/>
    <w:qFormat/>
    <w:rsid w:val="000869D5"/>
    <w:pPr>
      <w:keepLines w:val="0"/>
      <w:outlineLvl w:val="9"/>
    </w:pPr>
  </w:style>
  <w:style w:type="paragraph" w:customStyle="1" w:styleId="0">
    <w:name w:val="סגנון שורה ראשונה:  0  ס''מ"/>
    <w:basedOn w:val="Heading2"/>
    <w:rsid w:val="000869D5"/>
    <w:rPr>
      <w:rFonts w:eastAsia="Times New Roman"/>
    </w:rPr>
  </w:style>
  <w:style w:type="paragraph" w:styleId="ListParagraph">
    <w:name w:val="List Paragraph"/>
    <w:basedOn w:val="Normal"/>
    <w:uiPriority w:val="34"/>
    <w:qFormat/>
    <w:rsid w:val="000869D5"/>
    <w:pPr>
      <w:widowControl/>
      <w:spacing w:line="259" w:lineRule="auto"/>
    </w:pPr>
    <w:rPr>
      <w:rFonts w:asciiTheme="minorHAnsi" w:hAnsiTheme="minorHAnsi"/>
      <w:sz w:val="22"/>
    </w:rPr>
  </w:style>
  <w:style w:type="table" w:styleId="TableGrid">
    <w:name w:val="Table Grid"/>
    <w:basedOn w:val="TableNormal"/>
    <w:rsid w:val="000869D5"/>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0869D5"/>
    <w:pPr>
      <w:spacing w:after="0" w:line="240" w:lineRule="auto"/>
    </w:pPr>
    <w:rPr>
      <w:rFonts w:ascii="Times New Roman" w:eastAsia="MS Mincho" w:hAnsi="Times New Roman" w:cs="Times New Roman"/>
      <w:sz w:val="20"/>
      <w:szCs w:val="20"/>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0869D5"/>
    <w:pPr>
      <w:spacing w:after="0" w:line="240" w:lineRule="auto"/>
    </w:pPr>
    <w:rPr>
      <w:rFonts w:ascii="Times New Roman" w:eastAsia="MS Mincho" w:hAnsi="Times New Roman" w:cs="Times New Roman"/>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a">
    <w:name w:val="טבלת חקיקה"/>
    <w:basedOn w:val="TableNormal"/>
    <w:uiPriority w:val="99"/>
    <w:rsid w:val="000869D5"/>
    <w:pPr>
      <w:spacing w:after="0" w:line="240" w:lineRule="auto"/>
      <w:jc w:val="center"/>
    </w:pPr>
    <w:rPr>
      <w:rFonts w:ascii="Times New Roman" w:eastAsia="MS Mincho" w:hAnsi="Times New Roman"/>
      <w:sz w:val="20"/>
      <w:szCs w:val="20"/>
    </w:rPr>
    <w:tblPr/>
    <w:tcPr>
      <w:tcMar>
        <w:left w:w="0" w:type="dxa"/>
        <w:right w:w="0" w:type="dxa"/>
      </w:tcMar>
      <w:vAlign w:val="center"/>
    </w:tcPr>
    <w:tblStylePr w:type="firstRow">
      <w:pPr>
        <w:jc w:val="center"/>
      </w:pPr>
      <w:rPr>
        <w:rFonts w:cs="David"/>
        <w:bCs/>
        <w:szCs w:val="24"/>
      </w:rPr>
      <w:tblPr/>
      <w:tcPr>
        <w:tcBorders>
          <w:top w:val="nil"/>
          <w:left w:val="nil"/>
          <w:bottom w:val="nil"/>
          <w:right w:val="nil"/>
          <w:insideH w:val="nil"/>
          <w:insideV w:val="nil"/>
          <w:tl2br w:val="nil"/>
          <w:tr2bl w:val="nil"/>
        </w:tcBorders>
        <w:shd w:val="pct10" w:color="auto" w:fill="auto"/>
      </w:tcPr>
    </w:tblStylePr>
    <w:tblStylePr w:type="firstCol">
      <w:tblPr/>
      <w:tcPr>
        <w:noWrap/>
      </w:tcPr>
    </w:tblStylePr>
    <w:tblStylePr w:type="lastCol">
      <w:pPr>
        <w:jc w:val="center"/>
      </w:pPr>
      <w:tblPr/>
      <w:tcPr>
        <w:noWrap/>
      </w:tcPr>
    </w:tblStylePr>
  </w:style>
  <w:style w:type="table" w:customStyle="1" w:styleId="1">
    <w:name w:val="סגנון1"/>
    <w:basedOn w:val="TableNormal"/>
    <w:uiPriority w:val="99"/>
    <w:rsid w:val="000869D5"/>
    <w:pPr>
      <w:spacing w:after="0" w:line="240" w:lineRule="auto"/>
    </w:pPr>
    <w:rPr>
      <w:rFonts w:ascii="Times New Roman" w:eastAsia="MS Mincho" w:hAnsi="Times New Roman" w:cs="Times New Roman"/>
      <w:sz w:val="20"/>
      <w:szCs w:val="20"/>
    </w:rPr>
    <w:tblPr/>
    <w:tblStylePr w:type="firstCol">
      <w:pPr>
        <w:keepNext w:val="0"/>
        <w:keepLines/>
        <w:pageBreakBefore w:val="0"/>
        <w:widowControl w:val="0"/>
        <w:suppressLineNumbers w:val="0"/>
        <w:suppressAutoHyphens w:val="0"/>
        <w:wordWrap/>
      </w:pPr>
    </w:tblStylePr>
  </w:style>
  <w:style w:type="paragraph" w:styleId="BalloonText">
    <w:name w:val="Balloon Text"/>
    <w:basedOn w:val="Normal"/>
    <w:link w:val="BalloonTextChar"/>
    <w:uiPriority w:val="99"/>
    <w:semiHidden/>
    <w:unhideWhenUsed/>
    <w:rsid w:val="005F05C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05CA"/>
    <w:rPr>
      <w:rFonts w:ascii="Segoe UI" w:hAnsi="Segoe UI" w:cs="Segoe UI"/>
      <w:sz w:val="18"/>
      <w:szCs w:val="18"/>
    </w:rPr>
  </w:style>
  <w:style w:type="character" w:styleId="CommentReference">
    <w:name w:val="annotation reference"/>
    <w:basedOn w:val="DefaultParagraphFont"/>
    <w:uiPriority w:val="99"/>
    <w:semiHidden/>
    <w:unhideWhenUsed/>
    <w:rsid w:val="005F05CA"/>
    <w:rPr>
      <w:sz w:val="16"/>
      <w:szCs w:val="16"/>
    </w:rPr>
  </w:style>
  <w:style w:type="paragraph" w:styleId="CommentText">
    <w:name w:val="annotation text"/>
    <w:basedOn w:val="Normal"/>
    <w:link w:val="CommentTextChar"/>
    <w:uiPriority w:val="99"/>
    <w:semiHidden/>
    <w:unhideWhenUsed/>
    <w:rsid w:val="005F05CA"/>
    <w:pPr>
      <w:spacing w:line="240" w:lineRule="auto"/>
    </w:pPr>
    <w:rPr>
      <w:sz w:val="20"/>
      <w:szCs w:val="20"/>
    </w:rPr>
  </w:style>
  <w:style w:type="character" w:customStyle="1" w:styleId="CommentTextChar">
    <w:name w:val="Comment Text Char"/>
    <w:basedOn w:val="DefaultParagraphFont"/>
    <w:link w:val="CommentText"/>
    <w:uiPriority w:val="99"/>
    <w:semiHidden/>
    <w:rsid w:val="005F05CA"/>
    <w:rPr>
      <w:rFonts w:ascii="David" w:hAnsi="David" w:cs="David"/>
      <w:sz w:val="20"/>
      <w:szCs w:val="20"/>
    </w:rPr>
  </w:style>
  <w:style w:type="paragraph" w:styleId="CommentSubject">
    <w:name w:val="annotation subject"/>
    <w:basedOn w:val="CommentText"/>
    <w:next w:val="CommentText"/>
    <w:link w:val="CommentSubjectChar"/>
    <w:uiPriority w:val="99"/>
    <w:semiHidden/>
    <w:unhideWhenUsed/>
    <w:rsid w:val="005F05CA"/>
    <w:rPr>
      <w:b/>
      <w:bCs/>
    </w:rPr>
  </w:style>
  <w:style w:type="character" w:customStyle="1" w:styleId="CommentSubjectChar">
    <w:name w:val="Comment Subject Char"/>
    <w:basedOn w:val="CommentTextChar"/>
    <w:link w:val="CommentSubject"/>
    <w:uiPriority w:val="99"/>
    <w:semiHidden/>
    <w:rsid w:val="005F05CA"/>
    <w:rPr>
      <w:rFonts w:ascii="David" w:hAnsi="David" w:cs="David"/>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2735507">
      <w:bodyDiv w:val="1"/>
      <w:marLeft w:val="0"/>
      <w:marRight w:val="0"/>
      <w:marTop w:val="0"/>
      <w:marBottom w:val="0"/>
      <w:divBdr>
        <w:top w:val="none" w:sz="0" w:space="0" w:color="auto"/>
        <w:left w:val="none" w:sz="0" w:space="0" w:color="auto"/>
        <w:bottom w:val="none" w:sz="0" w:space="0" w:color="auto"/>
        <w:right w:val="none" w:sz="0" w:space="0" w:color="auto"/>
      </w:divBdr>
    </w:div>
    <w:div w:id="945311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E57C1-ECC9-4618-B39A-E4EC6B880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818</Words>
  <Characters>4092</Characters>
  <Application>Microsoft Office Word</Application>
  <DocSecurity>4</DocSecurity>
  <Lines>34</Lines>
  <Paragraphs>9</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
      <vt:lpstr/>
    </vt:vector>
  </TitlesOfParts>
  <Company>Rashut_domain</Company>
  <LinksUpToDate>false</LinksUpToDate>
  <CharactersWithSpaces>4901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 Belkin</dc:creator>
  <cp:keywords/>
  <dc:description/>
  <cp:lastModifiedBy>Melita Shafir</cp:lastModifiedBy>
  <cp:revision>2</cp:revision>
  <cp:lastPrinted>2021-04-27T11:38:00Z</cp:lastPrinted>
  <dcterms:created xsi:type="dcterms:W3CDTF">2021-05-05T13:05:00Z</dcterms:created>
  <dcterms:modified xsi:type="dcterms:W3CDTF">2021-05-05T13:05:00Z</dcterms:modified>
</cp:coreProperties>
</file>